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DEB2" w14:textId="0EEAB632" w:rsidR="00B73184" w:rsidRPr="00542EB8" w:rsidRDefault="001A7BFA" w:rsidP="00542EB8">
      <w:pPr>
        <w:rPr>
          <w:sz w:val="36"/>
          <w:szCs w:val="36"/>
        </w:rPr>
      </w:pPr>
      <w:r w:rsidRPr="00542EB8">
        <w:rPr>
          <w:b/>
          <w:bCs/>
          <w:sz w:val="36"/>
          <w:szCs w:val="36"/>
        </w:rPr>
        <w:t xml:space="preserve">Administrationsvejledning for </w:t>
      </w:r>
      <w:r w:rsidR="00246C43">
        <w:rPr>
          <w:b/>
          <w:bCs/>
          <w:sz w:val="36"/>
          <w:szCs w:val="36"/>
        </w:rPr>
        <w:br/>
      </w:r>
      <w:r w:rsidRPr="00542EB8">
        <w:rPr>
          <w:b/>
          <w:bCs/>
          <w:sz w:val="36"/>
          <w:szCs w:val="36"/>
        </w:rPr>
        <w:t>ansøgning til produktionsanlægstilskud 2022</w:t>
      </w:r>
    </w:p>
    <w:p w14:paraId="0E197A65" w14:textId="77777777" w:rsidR="001A7BFA" w:rsidRPr="001A7BFA" w:rsidRDefault="001A7BFA" w:rsidP="00203A53">
      <w:pPr>
        <w:spacing w:after="0" w:line="240" w:lineRule="auto"/>
        <w:rPr>
          <w:rFonts w:cs="Times New Roman"/>
          <w:sz w:val="18"/>
        </w:rPr>
      </w:pPr>
    </w:p>
    <w:p w14:paraId="33FD9717" w14:textId="7D3BC90D" w:rsidR="00023D2A" w:rsidRDefault="00023D2A" w:rsidP="00203A53">
      <w:pPr>
        <w:spacing w:after="0" w:line="240" w:lineRule="auto"/>
        <w:rPr>
          <w:rFonts w:cs="Times New Roman"/>
        </w:rPr>
      </w:pPr>
      <w:r>
        <w:rPr>
          <w:rFonts w:cs="Times New Roman"/>
        </w:rPr>
        <w:t xml:space="preserve">På finanslovskonto 73.04.08 </w:t>
      </w:r>
      <w:r w:rsidRPr="00023D2A">
        <w:rPr>
          <w:rFonts w:cs="Times New Roman"/>
          <w:i/>
        </w:rPr>
        <w:t>Servicekontrakt lammeslagteri m.fl.</w:t>
      </w:r>
      <w:r w:rsidR="00524DF8">
        <w:rPr>
          <w:rStyle w:val="Fodnotehenvisning"/>
          <w:rFonts w:cs="Times New Roman"/>
          <w:i/>
        </w:rPr>
        <w:footnoteReference w:id="1"/>
      </w:r>
      <w:r>
        <w:rPr>
          <w:rFonts w:cs="Times New Roman"/>
        </w:rPr>
        <w:t xml:space="preserve"> er der i 2022 afsat 2,23 mio. kr. til produktionsanlægstilskud. Forvaltningen af disse midler vil ske gennem ansøgning fra produktionsanlæg i bygder og </w:t>
      </w:r>
      <w:r w:rsidR="009507C2">
        <w:rPr>
          <w:rFonts w:cs="Times New Roman"/>
        </w:rPr>
        <w:t>yderdistrikter</w:t>
      </w:r>
      <w:r>
        <w:rPr>
          <w:rFonts w:cs="Times New Roman"/>
        </w:rPr>
        <w:t>.</w:t>
      </w:r>
    </w:p>
    <w:p w14:paraId="02D19A8D" w14:textId="77777777" w:rsidR="00694ADD" w:rsidRDefault="00694ADD" w:rsidP="00203A53">
      <w:pPr>
        <w:spacing w:after="0" w:line="240" w:lineRule="auto"/>
        <w:rPr>
          <w:rFonts w:cs="Times New Roman"/>
        </w:rPr>
      </w:pPr>
    </w:p>
    <w:p w14:paraId="4DD222FE" w14:textId="66133992" w:rsidR="00023D2A" w:rsidRDefault="00023D2A" w:rsidP="00203A53">
      <w:pPr>
        <w:spacing w:after="0" w:line="240" w:lineRule="auto"/>
        <w:rPr>
          <w:rFonts w:cs="Times New Roman"/>
        </w:rPr>
      </w:pPr>
      <w:r>
        <w:rPr>
          <w:rFonts w:cs="Times New Roman"/>
        </w:rPr>
        <w:t xml:space="preserve">Nærværende dokument er </w:t>
      </w:r>
      <w:r w:rsidR="00D52536">
        <w:rPr>
          <w:rFonts w:cs="Times New Roman"/>
        </w:rPr>
        <w:t>administrationsvejledning</w:t>
      </w:r>
      <w:r>
        <w:rPr>
          <w:rFonts w:cs="Times New Roman"/>
        </w:rPr>
        <w:t xml:space="preserve"> for forvaltningen af de økonomiske midler. </w:t>
      </w:r>
      <w:r w:rsidR="00246C43">
        <w:rPr>
          <w:rFonts w:cs="Times New Roman"/>
        </w:rPr>
        <w:t>Hele afsnittet ”</w:t>
      </w:r>
      <w:r w:rsidR="00246C43" w:rsidRPr="00246C43">
        <w:rPr>
          <w:rFonts w:cs="Times New Roman"/>
        </w:rPr>
        <w:t>Vejledning til ansøgning om produktionsanlægstilskud</w:t>
      </w:r>
      <w:r w:rsidR="00246C43">
        <w:rPr>
          <w:rFonts w:cs="Times New Roman"/>
        </w:rPr>
        <w:t>” kan desuden bruges som vejledning til ansøgere.</w:t>
      </w:r>
    </w:p>
    <w:p w14:paraId="0E68AE8E" w14:textId="17BF3373" w:rsidR="008B65E2" w:rsidRDefault="008B65E2" w:rsidP="00203A53">
      <w:pPr>
        <w:spacing w:after="0" w:line="240" w:lineRule="auto"/>
        <w:rPr>
          <w:rFonts w:cs="Times New Roman"/>
        </w:rPr>
      </w:pPr>
    </w:p>
    <w:p w14:paraId="1D258850" w14:textId="0ECBC038" w:rsidR="00246C43" w:rsidRDefault="00246C43" w:rsidP="00203A53">
      <w:pPr>
        <w:spacing w:after="0" w:line="240" w:lineRule="auto"/>
        <w:rPr>
          <w:rFonts w:cs="Times New Roman"/>
        </w:rPr>
      </w:pPr>
    </w:p>
    <w:sdt>
      <w:sdtPr>
        <w:rPr>
          <w:rFonts w:asciiTheme="minorHAnsi" w:eastAsiaTheme="minorHAnsi" w:hAnsiTheme="minorHAnsi" w:cstheme="minorBidi"/>
          <w:color w:val="auto"/>
          <w:sz w:val="22"/>
          <w:szCs w:val="22"/>
          <w:lang w:eastAsia="en-US"/>
        </w:rPr>
        <w:id w:val="-1305000303"/>
        <w:docPartObj>
          <w:docPartGallery w:val="Table of Contents"/>
          <w:docPartUnique/>
        </w:docPartObj>
      </w:sdtPr>
      <w:sdtEndPr>
        <w:rPr>
          <w:b/>
          <w:bCs/>
        </w:rPr>
      </w:sdtEndPr>
      <w:sdtContent>
        <w:p w14:paraId="768404DE" w14:textId="2FA0154E" w:rsidR="00246C43" w:rsidRDefault="00246C43">
          <w:pPr>
            <w:pStyle w:val="Overskrift"/>
          </w:pPr>
          <w:r>
            <w:t>Indhold</w:t>
          </w:r>
        </w:p>
        <w:p w14:paraId="0BE92ED6" w14:textId="3D10D26B" w:rsidR="00051F7E" w:rsidRDefault="00246C43">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107481397" w:history="1">
            <w:r w:rsidR="00051F7E" w:rsidRPr="009B6A1E">
              <w:rPr>
                <w:rStyle w:val="Hyperlink"/>
                <w:noProof/>
              </w:rPr>
              <w:t>Sagsbehandlingsprocedure (intern)</w:t>
            </w:r>
            <w:r w:rsidR="00051F7E">
              <w:rPr>
                <w:noProof/>
                <w:webHidden/>
              </w:rPr>
              <w:tab/>
            </w:r>
            <w:r w:rsidR="00051F7E">
              <w:rPr>
                <w:noProof/>
                <w:webHidden/>
              </w:rPr>
              <w:fldChar w:fldCharType="begin"/>
            </w:r>
            <w:r w:rsidR="00051F7E">
              <w:rPr>
                <w:noProof/>
                <w:webHidden/>
              </w:rPr>
              <w:instrText xml:space="preserve"> PAGEREF _Toc107481397 \h </w:instrText>
            </w:r>
            <w:r w:rsidR="00051F7E">
              <w:rPr>
                <w:noProof/>
                <w:webHidden/>
              </w:rPr>
            </w:r>
            <w:r w:rsidR="00051F7E">
              <w:rPr>
                <w:noProof/>
                <w:webHidden/>
              </w:rPr>
              <w:fldChar w:fldCharType="separate"/>
            </w:r>
            <w:r w:rsidR="00051F7E">
              <w:rPr>
                <w:noProof/>
                <w:webHidden/>
              </w:rPr>
              <w:t>2</w:t>
            </w:r>
            <w:r w:rsidR="00051F7E">
              <w:rPr>
                <w:noProof/>
                <w:webHidden/>
              </w:rPr>
              <w:fldChar w:fldCharType="end"/>
            </w:r>
          </w:hyperlink>
        </w:p>
        <w:p w14:paraId="0BB68D94" w14:textId="6AE0E0E6" w:rsidR="00051F7E" w:rsidRDefault="00000000">
          <w:pPr>
            <w:pStyle w:val="Indholdsfortegnelse2"/>
            <w:tabs>
              <w:tab w:val="right" w:leader="dot" w:pos="9628"/>
            </w:tabs>
            <w:rPr>
              <w:rFonts w:eastAsiaTheme="minorEastAsia"/>
              <w:noProof/>
              <w:lang w:eastAsia="da-DK"/>
            </w:rPr>
          </w:pPr>
          <w:hyperlink w:anchor="_Toc107481398" w:history="1">
            <w:r w:rsidR="00051F7E" w:rsidRPr="009B6A1E">
              <w:rPr>
                <w:rStyle w:val="Hyperlink"/>
                <w:noProof/>
              </w:rPr>
              <w:t>Bilag</w:t>
            </w:r>
            <w:r w:rsidR="00051F7E">
              <w:rPr>
                <w:noProof/>
                <w:webHidden/>
              </w:rPr>
              <w:tab/>
            </w:r>
            <w:r w:rsidR="00051F7E">
              <w:rPr>
                <w:noProof/>
                <w:webHidden/>
              </w:rPr>
              <w:fldChar w:fldCharType="begin"/>
            </w:r>
            <w:r w:rsidR="00051F7E">
              <w:rPr>
                <w:noProof/>
                <w:webHidden/>
              </w:rPr>
              <w:instrText xml:space="preserve"> PAGEREF _Toc107481398 \h </w:instrText>
            </w:r>
            <w:r w:rsidR="00051F7E">
              <w:rPr>
                <w:noProof/>
                <w:webHidden/>
              </w:rPr>
            </w:r>
            <w:r w:rsidR="00051F7E">
              <w:rPr>
                <w:noProof/>
                <w:webHidden/>
              </w:rPr>
              <w:fldChar w:fldCharType="separate"/>
            </w:r>
            <w:r w:rsidR="00051F7E">
              <w:rPr>
                <w:noProof/>
                <w:webHidden/>
              </w:rPr>
              <w:t>2</w:t>
            </w:r>
            <w:r w:rsidR="00051F7E">
              <w:rPr>
                <w:noProof/>
                <w:webHidden/>
              </w:rPr>
              <w:fldChar w:fldCharType="end"/>
            </w:r>
          </w:hyperlink>
        </w:p>
        <w:p w14:paraId="75622554" w14:textId="0EEEF861" w:rsidR="00051F7E" w:rsidRDefault="00000000">
          <w:pPr>
            <w:pStyle w:val="Indholdsfortegnelse1"/>
            <w:tabs>
              <w:tab w:val="right" w:leader="dot" w:pos="9628"/>
            </w:tabs>
            <w:rPr>
              <w:rFonts w:eastAsiaTheme="minorEastAsia"/>
              <w:noProof/>
              <w:lang w:eastAsia="da-DK"/>
            </w:rPr>
          </w:pPr>
          <w:hyperlink w:anchor="_Toc107481399" w:history="1">
            <w:r w:rsidR="00051F7E" w:rsidRPr="009B6A1E">
              <w:rPr>
                <w:rStyle w:val="Hyperlink"/>
                <w:noProof/>
              </w:rPr>
              <w:t>Vejledning til ansøgning om produktionsanlægstilskud</w:t>
            </w:r>
            <w:r w:rsidR="00051F7E">
              <w:rPr>
                <w:noProof/>
                <w:webHidden/>
              </w:rPr>
              <w:tab/>
            </w:r>
            <w:r w:rsidR="00051F7E">
              <w:rPr>
                <w:noProof/>
                <w:webHidden/>
              </w:rPr>
              <w:fldChar w:fldCharType="begin"/>
            </w:r>
            <w:r w:rsidR="00051F7E">
              <w:rPr>
                <w:noProof/>
                <w:webHidden/>
              </w:rPr>
              <w:instrText xml:space="preserve"> PAGEREF _Toc107481399 \h </w:instrText>
            </w:r>
            <w:r w:rsidR="00051F7E">
              <w:rPr>
                <w:noProof/>
                <w:webHidden/>
              </w:rPr>
            </w:r>
            <w:r w:rsidR="00051F7E">
              <w:rPr>
                <w:noProof/>
                <w:webHidden/>
              </w:rPr>
              <w:fldChar w:fldCharType="separate"/>
            </w:r>
            <w:r w:rsidR="00051F7E">
              <w:rPr>
                <w:noProof/>
                <w:webHidden/>
              </w:rPr>
              <w:t>3</w:t>
            </w:r>
            <w:r w:rsidR="00051F7E">
              <w:rPr>
                <w:noProof/>
                <w:webHidden/>
              </w:rPr>
              <w:fldChar w:fldCharType="end"/>
            </w:r>
          </w:hyperlink>
        </w:p>
        <w:p w14:paraId="513EFB0E" w14:textId="7ADBC6F3" w:rsidR="00051F7E" w:rsidRDefault="00000000">
          <w:pPr>
            <w:pStyle w:val="Indholdsfortegnelse2"/>
            <w:tabs>
              <w:tab w:val="right" w:leader="dot" w:pos="9628"/>
            </w:tabs>
            <w:rPr>
              <w:rFonts w:eastAsiaTheme="minorEastAsia"/>
              <w:noProof/>
              <w:lang w:eastAsia="da-DK"/>
            </w:rPr>
          </w:pPr>
          <w:hyperlink w:anchor="_Toc107481400" w:history="1">
            <w:r w:rsidR="00051F7E" w:rsidRPr="009B6A1E">
              <w:rPr>
                <w:rStyle w:val="Hyperlink"/>
                <w:noProof/>
              </w:rPr>
              <w:t>Generelle vilkår</w:t>
            </w:r>
            <w:r w:rsidR="00051F7E">
              <w:rPr>
                <w:noProof/>
                <w:webHidden/>
              </w:rPr>
              <w:tab/>
            </w:r>
            <w:r w:rsidR="00051F7E">
              <w:rPr>
                <w:noProof/>
                <w:webHidden/>
              </w:rPr>
              <w:fldChar w:fldCharType="begin"/>
            </w:r>
            <w:r w:rsidR="00051F7E">
              <w:rPr>
                <w:noProof/>
                <w:webHidden/>
              </w:rPr>
              <w:instrText xml:space="preserve"> PAGEREF _Toc107481400 \h </w:instrText>
            </w:r>
            <w:r w:rsidR="00051F7E">
              <w:rPr>
                <w:noProof/>
                <w:webHidden/>
              </w:rPr>
            </w:r>
            <w:r w:rsidR="00051F7E">
              <w:rPr>
                <w:noProof/>
                <w:webHidden/>
              </w:rPr>
              <w:fldChar w:fldCharType="separate"/>
            </w:r>
            <w:r w:rsidR="00051F7E">
              <w:rPr>
                <w:noProof/>
                <w:webHidden/>
              </w:rPr>
              <w:t>3</w:t>
            </w:r>
            <w:r w:rsidR="00051F7E">
              <w:rPr>
                <w:noProof/>
                <w:webHidden/>
              </w:rPr>
              <w:fldChar w:fldCharType="end"/>
            </w:r>
          </w:hyperlink>
        </w:p>
        <w:p w14:paraId="78322585" w14:textId="3BB2F64A" w:rsidR="00051F7E" w:rsidRDefault="00000000">
          <w:pPr>
            <w:pStyle w:val="Indholdsfortegnelse2"/>
            <w:tabs>
              <w:tab w:val="right" w:leader="dot" w:pos="9628"/>
            </w:tabs>
            <w:rPr>
              <w:rFonts w:eastAsiaTheme="minorEastAsia"/>
              <w:noProof/>
              <w:lang w:eastAsia="da-DK"/>
            </w:rPr>
          </w:pPr>
          <w:hyperlink w:anchor="_Toc107481401" w:history="1">
            <w:r w:rsidR="00051F7E" w:rsidRPr="009B6A1E">
              <w:rPr>
                <w:rStyle w:val="Hyperlink"/>
                <w:noProof/>
              </w:rPr>
              <w:t>Hvem kan søge tilskud?</w:t>
            </w:r>
            <w:r w:rsidR="00051F7E">
              <w:rPr>
                <w:noProof/>
                <w:webHidden/>
              </w:rPr>
              <w:tab/>
            </w:r>
            <w:r w:rsidR="00051F7E">
              <w:rPr>
                <w:noProof/>
                <w:webHidden/>
              </w:rPr>
              <w:fldChar w:fldCharType="begin"/>
            </w:r>
            <w:r w:rsidR="00051F7E">
              <w:rPr>
                <w:noProof/>
                <w:webHidden/>
              </w:rPr>
              <w:instrText xml:space="preserve"> PAGEREF _Toc107481401 \h </w:instrText>
            </w:r>
            <w:r w:rsidR="00051F7E">
              <w:rPr>
                <w:noProof/>
                <w:webHidden/>
              </w:rPr>
            </w:r>
            <w:r w:rsidR="00051F7E">
              <w:rPr>
                <w:noProof/>
                <w:webHidden/>
              </w:rPr>
              <w:fldChar w:fldCharType="separate"/>
            </w:r>
            <w:r w:rsidR="00051F7E">
              <w:rPr>
                <w:noProof/>
                <w:webHidden/>
              </w:rPr>
              <w:t>3</w:t>
            </w:r>
            <w:r w:rsidR="00051F7E">
              <w:rPr>
                <w:noProof/>
                <w:webHidden/>
              </w:rPr>
              <w:fldChar w:fldCharType="end"/>
            </w:r>
          </w:hyperlink>
        </w:p>
        <w:p w14:paraId="36D64C90" w14:textId="68989450" w:rsidR="00051F7E" w:rsidRDefault="00000000">
          <w:pPr>
            <w:pStyle w:val="Indholdsfortegnelse2"/>
            <w:tabs>
              <w:tab w:val="right" w:leader="dot" w:pos="9628"/>
            </w:tabs>
            <w:rPr>
              <w:rFonts w:eastAsiaTheme="minorEastAsia"/>
              <w:noProof/>
              <w:lang w:eastAsia="da-DK"/>
            </w:rPr>
          </w:pPr>
          <w:hyperlink w:anchor="_Toc107481402" w:history="1">
            <w:r w:rsidR="00051F7E" w:rsidRPr="009B6A1E">
              <w:rPr>
                <w:rStyle w:val="Hyperlink"/>
                <w:noProof/>
              </w:rPr>
              <w:t>Hvornår kan man ikke få tilskud?</w:t>
            </w:r>
            <w:r w:rsidR="00051F7E">
              <w:rPr>
                <w:noProof/>
                <w:webHidden/>
              </w:rPr>
              <w:tab/>
            </w:r>
            <w:r w:rsidR="00051F7E">
              <w:rPr>
                <w:noProof/>
                <w:webHidden/>
              </w:rPr>
              <w:fldChar w:fldCharType="begin"/>
            </w:r>
            <w:r w:rsidR="00051F7E">
              <w:rPr>
                <w:noProof/>
                <w:webHidden/>
              </w:rPr>
              <w:instrText xml:space="preserve"> PAGEREF _Toc107481402 \h </w:instrText>
            </w:r>
            <w:r w:rsidR="00051F7E">
              <w:rPr>
                <w:noProof/>
                <w:webHidden/>
              </w:rPr>
            </w:r>
            <w:r w:rsidR="00051F7E">
              <w:rPr>
                <w:noProof/>
                <w:webHidden/>
              </w:rPr>
              <w:fldChar w:fldCharType="separate"/>
            </w:r>
            <w:r w:rsidR="00051F7E">
              <w:rPr>
                <w:noProof/>
                <w:webHidden/>
              </w:rPr>
              <w:t>3</w:t>
            </w:r>
            <w:r w:rsidR="00051F7E">
              <w:rPr>
                <w:noProof/>
                <w:webHidden/>
              </w:rPr>
              <w:fldChar w:fldCharType="end"/>
            </w:r>
          </w:hyperlink>
        </w:p>
        <w:p w14:paraId="564403DB" w14:textId="68CCD76F" w:rsidR="00051F7E" w:rsidRDefault="00000000">
          <w:pPr>
            <w:pStyle w:val="Indholdsfortegnelse2"/>
            <w:tabs>
              <w:tab w:val="right" w:leader="dot" w:pos="9628"/>
            </w:tabs>
            <w:rPr>
              <w:rFonts w:eastAsiaTheme="minorEastAsia"/>
              <w:noProof/>
              <w:lang w:eastAsia="da-DK"/>
            </w:rPr>
          </w:pPr>
          <w:hyperlink w:anchor="_Toc107481403" w:history="1">
            <w:r w:rsidR="00051F7E" w:rsidRPr="009B6A1E">
              <w:rPr>
                <w:rStyle w:val="Hyperlink"/>
                <w:noProof/>
              </w:rPr>
              <w:t>Ansøgningsprocessen</w:t>
            </w:r>
            <w:r w:rsidR="00051F7E">
              <w:rPr>
                <w:noProof/>
                <w:webHidden/>
              </w:rPr>
              <w:tab/>
            </w:r>
            <w:r w:rsidR="00051F7E">
              <w:rPr>
                <w:noProof/>
                <w:webHidden/>
              </w:rPr>
              <w:fldChar w:fldCharType="begin"/>
            </w:r>
            <w:r w:rsidR="00051F7E">
              <w:rPr>
                <w:noProof/>
                <w:webHidden/>
              </w:rPr>
              <w:instrText xml:space="preserve"> PAGEREF _Toc107481403 \h </w:instrText>
            </w:r>
            <w:r w:rsidR="00051F7E">
              <w:rPr>
                <w:noProof/>
                <w:webHidden/>
              </w:rPr>
            </w:r>
            <w:r w:rsidR="00051F7E">
              <w:rPr>
                <w:noProof/>
                <w:webHidden/>
              </w:rPr>
              <w:fldChar w:fldCharType="separate"/>
            </w:r>
            <w:r w:rsidR="00051F7E">
              <w:rPr>
                <w:noProof/>
                <w:webHidden/>
              </w:rPr>
              <w:t>4</w:t>
            </w:r>
            <w:r w:rsidR="00051F7E">
              <w:rPr>
                <w:noProof/>
                <w:webHidden/>
              </w:rPr>
              <w:fldChar w:fldCharType="end"/>
            </w:r>
          </w:hyperlink>
        </w:p>
        <w:p w14:paraId="0A54D6B5" w14:textId="7109511C" w:rsidR="00051F7E" w:rsidRDefault="00000000">
          <w:pPr>
            <w:pStyle w:val="Indholdsfortegnelse3"/>
            <w:tabs>
              <w:tab w:val="right" w:leader="dot" w:pos="9628"/>
            </w:tabs>
            <w:rPr>
              <w:rFonts w:eastAsiaTheme="minorEastAsia"/>
              <w:noProof/>
              <w:lang w:eastAsia="da-DK"/>
            </w:rPr>
          </w:pPr>
          <w:hyperlink w:anchor="_Toc107481404" w:history="1">
            <w:r w:rsidR="00051F7E" w:rsidRPr="009B6A1E">
              <w:rPr>
                <w:rStyle w:val="Hyperlink"/>
                <w:noProof/>
              </w:rPr>
              <w:t>Ansøgningsrunder</w:t>
            </w:r>
            <w:r w:rsidR="00051F7E">
              <w:rPr>
                <w:noProof/>
                <w:webHidden/>
              </w:rPr>
              <w:tab/>
            </w:r>
            <w:r w:rsidR="00051F7E">
              <w:rPr>
                <w:noProof/>
                <w:webHidden/>
              </w:rPr>
              <w:fldChar w:fldCharType="begin"/>
            </w:r>
            <w:r w:rsidR="00051F7E">
              <w:rPr>
                <w:noProof/>
                <w:webHidden/>
              </w:rPr>
              <w:instrText xml:space="preserve"> PAGEREF _Toc107481404 \h </w:instrText>
            </w:r>
            <w:r w:rsidR="00051F7E">
              <w:rPr>
                <w:noProof/>
                <w:webHidden/>
              </w:rPr>
            </w:r>
            <w:r w:rsidR="00051F7E">
              <w:rPr>
                <w:noProof/>
                <w:webHidden/>
              </w:rPr>
              <w:fldChar w:fldCharType="separate"/>
            </w:r>
            <w:r w:rsidR="00051F7E">
              <w:rPr>
                <w:noProof/>
                <w:webHidden/>
              </w:rPr>
              <w:t>4</w:t>
            </w:r>
            <w:r w:rsidR="00051F7E">
              <w:rPr>
                <w:noProof/>
                <w:webHidden/>
              </w:rPr>
              <w:fldChar w:fldCharType="end"/>
            </w:r>
          </w:hyperlink>
        </w:p>
        <w:p w14:paraId="73BD91AD" w14:textId="5987F858" w:rsidR="00051F7E" w:rsidRDefault="00000000">
          <w:pPr>
            <w:pStyle w:val="Indholdsfortegnelse3"/>
            <w:tabs>
              <w:tab w:val="right" w:leader="dot" w:pos="9628"/>
            </w:tabs>
            <w:rPr>
              <w:rFonts w:eastAsiaTheme="minorEastAsia"/>
              <w:noProof/>
              <w:lang w:eastAsia="da-DK"/>
            </w:rPr>
          </w:pPr>
          <w:hyperlink w:anchor="_Toc107481405" w:history="1">
            <w:r w:rsidR="00051F7E" w:rsidRPr="009B6A1E">
              <w:rPr>
                <w:rStyle w:val="Hyperlink"/>
                <w:noProof/>
              </w:rPr>
              <w:t>Ansøgningens indhold</w:t>
            </w:r>
            <w:r w:rsidR="00051F7E">
              <w:rPr>
                <w:noProof/>
                <w:webHidden/>
              </w:rPr>
              <w:tab/>
            </w:r>
            <w:r w:rsidR="00051F7E">
              <w:rPr>
                <w:noProof/>
                <w:webHidden/>
              </w:rPr>
              <w:fldChar w:fldCharType="begin"/>
            </w:r>
            <w:r w:rsidR="00051F7E">
              <w:rPr>
                <w:noProof/>
                <w:webHidden/>
              </w:rPr>
              <w:instrText xml:space="preserve"> PAGEREF _Toc107481405 \h </w:instrText>
            </w:r>
            <w:r w:rsidR="00051F7E">
              <w:rPr>
                <w:noProof/>
                <w:webHidden/>
              </w:rPr>
            </w:r>
            <w:r w:rsidR="00051F7E">
              <w:rPr>
                <w:noProof/>
                <w:webHidden/>
              </w:rPr>
              <w:fldChar w:fldCharType="separate"/>
            </w:r>
            <w:r w:rsidR="00051F7E">
              <w:rPr>
                <w:noProof/>
                <w:webHidden/>
              </w:rPr>
              <w:t>4</w:t>
            </w:r>
            <w:r w:rsidR="00051F7E">
              <w:rPr>
                <w:noProof/>
                <w:webHidden/>
              </w:rPr>
              <w:fldChar w:fldCharType="end"/>
            </w:r>
          </w:hyperlink>
        </w:p>
        <w:p w14:paraId="4A8A9554" w14:textId="226EDD6F" w:rsidR="00051F7E" w:rsidRDefault="00000000">
          <w:pPr>
            <w:pStyle w:val="Indholdsfortegnelse3"/>
            <w:tabs>
              <w:tab w:val="right" w:leader="dot" w:pos="9628"/>
            </w:tabs>
            <w:rPr>
              <w:rFonts w:eastAsiaTheme="minorEastAsia"/>
              <w:noProof/>
              <w:lang w:eastAsia="da-DK"/>
            </w:rPr>
          </w:pPr>
          <w:hyperlink w:anchor="_Toc107481406" w:history="1">
            <w:r w:rsidR="00051F7E" w:rsidRPr="009B6A1E">
              <w:rPr>
                <w:rStyle w:val="Hyperlink"/>
                <w:noProof/>
              </w:rPr>
              <w:t>Sagsbehandlingstid for ansøgninger</w:t>
            </w:r>
            <w:r w:rsidR="00051F7E">
              <w:rPr>
                <w:noProof/>
                <w:webHidden/>
              </w:rPr>
              <w:tab/>
            </w:r>
            <w:r w:rsidR="00051F7E">
              <w:rPr>
                <w:noProof/>
                <w:webHidden/>
              </w:rPr>
              <w:fldChar w:fldCharType="begin"/>
            </w:r>
            <w:r w:rsidR="00051F7E">
              <w:rPr>
                <w:noProof/>
                <w:webHidden/>
              </w:rPr>
              <w:instrText xml:space="preserve"> PAGEREF _Toc107481406 \h </w:instrText>
            </w:r>
            <w:r w:rsidR="00051F7E">
              <w:rPr>
                <w:noProof/>
                <w:webHidden/>
              </w:rPr>
            </w:r>
            <w:r w:rsidR="00051F7E">
              <w:rPr>
                <w:noProof/>
                <w:webHidden/>
              </w:rPr>
              <w:fldChar w:fldCharType="separate"/>
            </w:r>
            <w:r w:rsidR="00051F7E">
              <w:rPr>
                <w:noProof/>
                <w:webHidden/>
              </w:rPr>
              <w:t>4</w:t>
            </w:r>
            <w:r w:rsidR="00051F7E">
              <w:rPr>
                <w:noProof/>
                <w:webHidden/>
              </w:rPr>
              <w:fldChar w:fldCharType="end"/>
            </w:r>
          </w:hyperlink>
        </w:p>
        <w:p w14:paraId="418F9E8B" w14:textId="045ECC8B" w:rsidR="00051F7E" w:rsidRDefault="00000000">
          <w:pPr>
            <w:pStyle w:val="Indholdsfortegnelse2"/>
            <w:tabs>
              <w:tab w:val="right" w:leader="dot" w:pos="9628"/>
            </w:tabs>
            <w:rPr>
              <w:rFonts w:eastAsiaTheme="minorEastAsia"/>
              <w:noProof/>
              <w:lang w:eastAsia="da-DK"/>
            </w:rPr>
          </w:pPr>
          <w:hyperlink w:anchor="_Toc107481407" w:history="1">
            <w:r w:rsidR="00051F7E" w:rsidRPr="009B6A1E">
              <w:rPr>
                <w:rStyle w:val="Hyperlink"/>
                <w:noProof/>
              </w:rPr>
              <w:t>Afregning af tilskud</w:t>
            </w:r>
            <w:r w:rsidR="00051F7E">
              <w:rPr>
                <w:noProof/>
                <w:webHidden/>
              </w:rPr>
              <w:tab/>
            </w:r>
            <w:r w:rsidR="00051F7E">
              <w:rPr>
                <w:noProof/>
                <w:webHidden/>
              </w:rPr>
              <w:fldChar w:fldCharType="begin"/>
            </w:r>
            <w:r w:rsidR="00051F7E">
              <w:rPr>
                <w:noProof/>
                <w:webHidden/>
              </w:rPr>
              <w:instrText xml:space="preserve"> PAGEREF _Toc107481407 \h </w:instrText>
            </w:r>
            <w:r w:rsidR="00051F7E">
              <w:rPr>
                <w:noProof/>
                <w:webHidden/>
              </w:rPr>
            </w:r>
            <w:r w:rsidR="00051F7E">
              <w:rPr>
                <w:noProof/>
                <w:webHidden/>
              </w:rPr>
              <w:fldChar w:fldCharType="separate"/>
            </w:r>
            <w:r w:rsidR="00051F7E">
              <w:rPr>
                <w:noProof/>
                <w:webHidden/>
              </w:rPr>
              <w:t>4</w:t>
            </w:r>
            <w:r w:rsidR="00051F7E">
              <w:rPr>
                <w:noProof/>
                <w:webHidden/>
              </w:rPr>
              <w:fldChar w:fldCharType="end"/>
            </w:r>
          </w:hyperlink>
        </w:p>
        <w:p w14:paraId="3DC20AF8" w14:textId="1C241BE1" w:rsidR="00051F7E" w:rsidRDefault="00000000">
          <w:pPr>
            <w:pStyle w:val="Indholdsfortegnelse2"/>
            <w:tabs>
              <w:tab w:val="right" w:leader="dot" w:pos="9628"/>
            </w:tabs>
            <w:rPr>
              <w:rFonts w:eastAsiaTheme="minorEastAsia"/>
              <w:noProof/>
              <w:lang w:eastAsia="da-DK"/>
            </w:rPr>
          </w:pPr>
          <w:hyperlink w:anchor="_Toc107481408" w:history="1">
            <w:r w:rsidR="00051F7E" w:rsidRPr="009B6A1E">
              <w:rPr>
                <w:rStyle w:val="Hyperlink"/>
                <w:noProof/>
              </w:rPr>
              <w:t>Indberetning til Skattestyrelsen</w:t>
            </w:r>
            <w:r w:rsidR="00051F7E">
              <w:rPr>
                <w:noProof/>
                <w:webHidden/>
              </w:rPr>
              <w:tab/>
            </w:r>
            <w:r w:rsidR="00051F7E">
              <w:rPr>
                <w:noProof/>
                <w:webHidden/>
              </w:rPr>
              <w:fldChar w:fldCharType="begin"/>
            </w:r>
            <w:r w:rsidR="00051F7E">
              <w:rPr>
                <w:noProof/>
                <w:webHidden/>
              </w:rPr>
              <w:instrText xml:space="preserve"> PAGEREF _Toc107481408 \h </w:instrText>
            </w:r>
            <w:r w:rsidR="00051F7E">
              <w:rPr>
                <w:noProof/>
                <w:webHidden/>
              </w:rPr>
            </w:r>
            <w:r w:rsidR="00051F7E">
              <w:rPr>
                <w:noProof/>
                <w:webHidden/>
              </w:rPr>
              <w:fldChar w:fldCharType="separate"/>
            </w:r>
            <w:r w:rsidR="00051F7E">
              <w:rPr>
                <w:noProof/>
                <w:webHidden/>
              </w:rPr>
              <w:t>5</w:t>
            </w:r>
            <w:r w:rsidR="00051F7E">
              <w:rPr>
                <w:noProof/>
                <w:webHidden/>
              </w:rPr>
              <w:fldChar w:fldCharType="end"/>
            </w:r>
          </w:hyperlink>
        </w:p>
        <w:p w14:paraId="582BA914" w14:textId="6ABDA6D1" w:rsidR="00051F7E" w:rsidRDefault="00000000">
          <w:pPr>
            <w:pStyle w:val="Indholdsfortegnelse2"/>
            <w:tabs>
              <w:tab w:val="right" w:leader="dot" w:pos="9628"/>
            </w:tabs>
            <w:rPr>
              <w:rFonts w:eastAsiaTheme="minorEastAsia"/>
              <w:noProof/>
              <w:lang w:eastAsia="da-DK"/>
            </w:rPr>
          </w:pPr>
          <w:hyperlink w:anchor="_Toc107481409" w:history="1">
            <w:r w:rsidR="00051F7E" w:rsidRPr="009B6A1E">
              <w:rPr>
                <w:rStyle w:val="Hyperlink"/>
                <w:noProof/>
              </w:rPr>
              <w:t>Tilskudsberettigede aktiviteter</w:t>
            </w:r>
            <w:r w:rsidR="00051F7E">
              <w:rPr>
                <w:noProof/>
                <w:webHidden/>
              </w:rPr>
              <w:tab/>
            </w:r>
            <w:r w:rsidR="00051F7E">
              <w:rPr>
                <w:noProof/>
                <w:webHidden/>
              </w:rPr>
              <w:fldChar w:fldCharType="begin"/>
            </w:r>
            <w:r w:rsidR="00051F7E">
              <w:rPr>
                <w:noProof/>
                <w:webHidden/>
              </w:rPr>
              <w:instrText xml:space="preserve"> PAGEREF _Toc107481409 \h </w:instrText>
            </w:r>
            <w:r w:rsidR="00051F7E">
              <w:rPr>
                <w:noProof/>
                <w:webHidden/>
              </w:rPr>
            </w:r>
            <w:r w:rsidR="00051F7E">
              <w:rPr>
                <w:noProof/>
                <w:webHidden/>
              </w:rPr>
              <w:fldChar w:fldCharType="separate"/>
            </w:r>
            <w:r w:rsidR="00051F7E">
              <w:rPr>
                <w:noProof/>
                <w:webHidden/>
              </w:rPr>
              <w:t>5</w:t>
            </w:r>
            <w:r w:rsidR="00051F7E">
              <w:rPr>
                <w:noProof/>
                <w:webHidden/>
              </w:rPr>
              <w:fldChar w:fldCharType="end"/>
            </w:r>
          </w:hyperlink>
        </w:p>
        <w:p w14:paraId="41BBAEBC" w14:textId="189F3AD1" w:rsidR="00246C43" w:rsidRDefault="00246C43">
          <w:r>
            <w:rPr>
              <w:b/>
              <w:bCs/>
            </w:rPr>
            <w:fldChar w:fldCharType="end"/>
          </w:r>
        </w:p>
      </w:sdtContent>
    </w:sdt>
    <w:p w14:paraId="3999D0EE" w14:textId="77777777" w:rsidR="00246C43" w:rsidRDefault="00246C43" w:rsidP="00203A53">
      <w:pPr>
        <w:spacing w:after="0" w:line="240" w:lineRule="auto"/>
        <w:rPr>
          <w:rFonts w:cs="Times New Roman"/>
        </w:rPr>
      </w:pPr>
    </w:p>
    <w:p w14:paraId="1CF14C29" w14:textId="77777777" w:rsidR="00694ADD" w:rsidRDefault="00694ADD" w:rsidP="00542EB8">
      <w:r>
        <w:br w:type="page"/>
      </w:r>
    </w:p>
    <w:p w14:paraId="19FBC44F" w14:textId="571D5FCE" w:rsidR="008B65E2" w:rsidRDefault="008B65E2" w:rsidP="00542EB8">
      <w:pPr>
        <w:pStyle w:val="Overskrift1"/>
      </w:pPr>
      <w:bookmarkStart w:id="0" w:name="_Toc107481397"/>
      <w:r>
        <w:lastRenderedPageBreak/>
        <w:t>Sagsbehandlingsprocedure (intern)</w:t>
      </w:r>
      <w:bookmarkEnd w:id="0"/>
    </w:p>
    <w:p w14:paraId="6AA6CDFC" w14:textId="77777777" w:rsidR="008B65E2" w:rsidRDefault="008B65E2" w:rsidP="00203A53">
      <w:pPr>
        <w:spacing w:after="0" w:line="240" w:lineRule="auto"/>
      </w:pPr>
      <w:r>
        <w:t>Ansøgningen skal sagsbehandles med udgangspunkt i ovenstående vejledning. Sagsbehandlingen følger følgende procedure:</w:t>
      </w:r>
    </w:p>
    <w:p w14:paraId="1C391ABC" w14:textId="17715CFB" w:rsidR="008B65E2" w:rsidRDefault="008B65E2" w:rsidP="00203A53">
      <w:pPr>
        <w:pStyle w:val="Listeafsnit"/>
        <w:numPr>
          <w:ilvl w:val="0"/>
          <w:numId w:val="8"/>
        </w:numPr>
        <w:spacing w:after="0" w:line="240" w:lineRule="auto"/>
      </w:pPr>
      <w:r>
        <w:t>Ansøgning modtages og sagsbehandler kvitterer for modtagelsen af ansøgning</w:t>
      </w:r>
    </w:p>
    <w:p w14:paraId="7308C6EC" w14:textId="00D9976C" w:rsidR="00F335CE" w:rsidRDefault="00F335CE" w:rsidP="00203A53">
      <w:pPr>
        <w:pStyle w:val="Listeafsnit"/>
        <w:numPr>
          <w:ilvl w:val="0"/>
          <w:numId w:val="8"/>
        </w:numPr>
        <w:spacing w:after="0" w:line="240" w:lineRule="auto"/>
      </w:pPr>
      <w:r>
        <w:t>Ansøgning journaliseres og påføres sagsnummer</w:t>
      </w:r>
    </w:p>
    <w:p w14:paraId="55C35E23" w14:textId="77777777" w:rsidR="008B65E2" w:rsidRDefault="008B65E2" w:rsidP="00203A53">
      <w:pPr>
        <w:pStyle w:val="Listeafsnit"/>
        <w:numPr>
          <w:ilvl w:val="0"/>
          <w:numId w:val="8"/>
        </w:numPr>
        <w:spacing w:after="0" w:line="240" w:lineRule="auto"/>
      </w:pPr>
      <w:r>
        <w:t>Sagsbehandlingen påbegyndes med udgangspunkt i det modtagne materiale og en skemaet ’vurderingskriterier’ (bilag 2)</w:t>
      </w:r>
    </w:p>
    <w:p w14:paraId="42FF3543" w14:textId="77777777" w:rsidR="008B65E2" w:rsidRDefault="008B65E2" w:rsidP="00203A53">
      <w:pPr>
        <w:pStyle w:val="Listeafsnit"/>
        <w:numPr>
          <w:ilvl w:val="1"/>
          <w:numId w:val="8"/>
        </w:numPr>
        <w:spacing w:after="0" w:line="240" w:lineRule="auto"/>
      </w:pPr>
      <w:r>
        <w:t>Eventuelle manglende oplysninger indhentes fra ansøger</w:t>
      </w:r>
    </w:p>
    <w:p w14:paraId="53AB2F4B" w14:textId="77777777" w:rsidR="008B65E2" w:rsidRDefault="008B65E2" w:rsidP="00203A53">
      <w:pPr>
        <w:pStyle w:val="Listeafsnit"/>
        <w:numPr>
          <w:ilvl w:val="0"/>
          <w:numId w:val="8"/>
        </w:numPr>
        <w:spacing w:after="0" w:line="240" w:lineRule="auto"/>
      </w:pPr>
      <w:r>
        <w:t xml:space="preserve">Såfremt en ansøgning vurderes at opfylde kravene om tilsagn til tilskud udarbejdes et </w:t>
      </w:r>
      <w:r w:rsidRPr="00D3764A">
        <w:t>tilsagn om tilskud (bilag 3)</w:t>
      </w:r>
      <w:r>
        <w:t xml:space="preserve"> og en indstilling til den ansvarlige Naalakkersuisoq udarbejdes</w:t>
      </w:r>
    </w:p>
    <w:p w14:paraId="694235EC" w14:textId="77777777" w:rsidR="008B65E2" w:rsidRDefault="008B65E2" w:rsidP="00203A53">
      <w:pPr>
        <w:pStyle w:val="Listeafsnit"/>
        <w:numPr>
          <w:ilvl w:val="1"/>
          <w:numId w:val="8"/>
        </w:numPr>
        <w:spacing w:after="0" w:line="240" w:lineRule="auto"/>
      </w:pPr>
      <w:r>
        <w:t>I indstillingen fremgår, hvor i landet der ydes tilskud til, tilsagnets økonomiske størrelse og i overordnet termer, hvad det eller de forskellige produktionsanlæg arbejder med</w:t>
      </w:r>
    </w:p>
    <w:p w14:paraId="2C1B8B3B" w14:textId="77777777" w:rsidR="008B65E2" w:rsidRDefault="008B65E2" w:rsidP="00203A53">
      <w:pPr>
        <w:pStyle w:val="Listeafsnit"/>
        <w:numPr>
          <w:ilvl w:val="0"/>
          <w:numId w:val="8"/>
        </w:numPr>
        <w:spacing w:after="0" w:line="240" w:lineRule="auto"/>
      </w:pPr>
      <w:r>
        <w:t>Ved politisk godkendelse fremsendes tilsagn til ansøger</w:t>
      </w:r>
    </w:p>
    <w:p w14:paraId="37B930DF" w14:textId="7A4DC6C7" w:rsidR="008B65E2" w:rsidRDefault="008B65E2" w:rsidP="00203A53">
      <w:pPr>
        <w:pStyle w:val="Listeafsnit"/>
        <w:numPr>
          <w:ilvl w:val="0"/>
          <w:numId w:val="8"/>
        </w:numPr>
        <w:spacing w:after="0" w:line="240" w:lineRule="auto"/>
      </w:pPr>
      <w:proofErr w:type="spellStart"/>
      <w:r>
        <w:t>Inatsisartuts</w:t>
      </w:r>
      <w:proofErr w:type="spellEnd"/>
      <w:r>
        <w:t xml:space="preserve"> Erhvervs- og Råstofudvalg og Finans- og Skatteudvalget orienteres om det samlede antal tilsagn.</w:t>
      </w:r>
      <w:r w:rsidR="002A5A0A">
        <w:t xml:space="preserve"> Orienteringen til udvalget skal underskrives politisk. </w:t>
      </w:r>
    </w:p>
    <w:p w14:paraId="23D76817" w14:textId="77777777" w:rsidR="00203A53" w:rsidRPr="009523F1" w:rsidRDefault="00203A53" w:rsidP="00203A53">
      <w:pPr>
        <w:spacing w:after="0" w:line="240" w:lineRule="auto"/>
      </w:pPr>
    </w:p>
    <w:p w14:paraId="5694BE11" w14:textId="77777777" w:rsidR="008B65E2" w:rsidRDefault="008B65E2" w:rsidP="00203A53">
      <w:pPr>
        <w:pStyle w:val="Overskrift2"/>
      </w:pPr>
      <w:bookmarkStart w:id="1" w:name="_Toc107481398"/>
      <w:r>
        <w:t>Bilag</w:t>
      </w:r>
      <w:bookmarkEnd w:id="1"/>
    </w:p>
    <w:p w14:paraId="234C70F6" w14:textId="09C7DBBF" w:rsidR="008B65E2" w:rsidRDefault="008B65E2" w:rsidP="00203A53">
      <w:pPr>
        <w:spacing w:after="0" w:line="240" w:lineRule="auto"/>
      </w:pPr>
      <w:r>
        <w:t>Bilag 1: Ansøgningsskema</w:t>
      </w:r>
    </w:p>
    <w:p w14:paraId="5345E84E" w14:textId="4EBE6323" w:rsidR="00E40B6B" w:rsidRPr="00E40B6B" w:rsidRDefault="00E40B6B" w:rsidP="00203A53">
      <w:pPr>
        <w:spacing w:after="0" w:line="240" w:lineRule="auto"/>
      </w:pPr>
      <w:r w:rsidRPr="00542EB8">
        <w:t>Bilag 2: Vurderingskriterier</w:t>
      </w:r>
    </w:p>
    <w:p w14:paraId="46965E97" w14:textId="77777777" w:rsidR="008B65E2" w:rsidRDefault="008B65E2" w:rsidP="00203A53">
      <w:pPr>
        <w:spacing w:after="0" w:line="240" w:lineRule="auto"/>
      </w:pPr>
      <w:r>
        <w:t>Bilag 3: Eksempel på tilsagn om tilskud</w:t>
      </w:r>
    </w:p>
    <w:p w14:paraId="11B79CCD" w14:textId="77777777" w:rsidR="008B65E2" w:rsidRDefault="008B65E2" w:rsidP="00203A53">
      <w:pPr>
        <w:spacing w:after="0" w:line="240" w:lineRule="auto"/>
      </w:pPr>
      <w:r>
        <w:t xml:space="preserve">Bilag 4: Materiale til </w:t>
      </w:r>
      <w:r>
        <w:rPr>
          <w:rFonts w:cs="Times New Roman"/>
        </w:rPr>
        <w:t>s</w:t>
      </w:r>
      <w:r w:rsidRPr="004D5DA1">
        <w:rPr>
          <w:rFonts w:cs="Times New Roman"/>
        </w:rPr>
        <w:t>ullissivi</w:t>
      </w:r>
      <w:r>
        <w:rPr>
          <w:rFonts w:cs="Times New Roman"/>
        </w:rPr>
        <w:t>k.gl</w:t>
      </w:r>
    </w:p>
    <w:p w14:paraId="044B7D10" w14:textId="6977FBC5" w:rsidR="00246C43" w:rsidRDefault="008B65E2" w:rsidP="00203A53">
      <w:pPr>
        <w:spacing w:after="0" w:line="240" w:lineRule="auto"/>
        <w:rPr>
          <w:rFonts w:cs="Times New Roman"/>
        </w:rPr>
      </w:pPr>
      <w:r>
        <w:t xml:space="preserve">Bilag 5: </w:t>
      </w:r>
      <w:r>
        <w:rPr>
          <w:rFonts w:cs="Times New Roman"/>
        </w:rPr>
        <w:t>Oplysningsmateriale til medier</w:t>
      </w:r>
    </w:p>
    <w:p w14:paraId="6DAF25AB" w14:textId="77777777" w:rsidR="00246C43" w:rsidRDefault="00246C43" w:rsidP="00203A53">
      <w:pPr>
        <w:spacing w:after="0" w:line="240" w:lineRule="auto"/>
        <w:rPr>
          <w:rFonts w:cs="Times New Roman"/>
        </w:rPr>
      </w:pPr>
    </w:p>
    <w:p w14:paraId="7961498B" w14:textId="24A3C1CE" w:rsidR="00246C43" w:rsidRDefault="00246C43" w:rsidP="00203A53">
      <w:pPr>
        <w:spacing w:after="0" w:line="240" w:lineRule="auto"/>
        <w:rPr>
          <w:rFonts w:cs="Times New Roman"/>
        </w:rPr>
      </w:pPr>
    </w:p>
    <w:p w14:paraId="394ECB8F" w14:textId="77777777" w:rsidR="00246C43" w:rsidRPr="00BD0CE4" w:rsidRDefault="00246C43" w:rsidP="00203A53">
      <w:pPr>
        <w:spacing w:after="0" w:line="240" w:lineRule="auto"/>
        <w:rPr>
          <w:i/>
          <w:iCs/>
        </w:rPr>
      </w:pPr>
    </w:p>
    <w:p w14:paraId="5713499C" w14:textId="77777777" w:rsidR="008B65E2" w:rsidRPr="008B65E2" w:rsidRDefault="008B65E2" w:rsidP="00203A53">
      <w:pPr>
        <w:spacing w:after="0" w:line="240" w:lineRule="auto"/>
        <w:rPr>
          <w:rFonts w:cs="Times New Roman"/>
        </w:rPr>
      </w:pPr>
    </w:p>
    <w:p w14:paraId="6B7C5791" w14:textId="77777777" w:rsidR="00694ADD" w:rsidRDefault="00694ADD" w:rsidP="00246C43">
      <w:r>
        <w:br w:type="page"/>
      </w:r>
    </w:p>
    <w:p w14:paraId="160D53EC" w14:textId="4EC4B5B9" w:rsidR="00F80415" w:rsidRDefault="00F80415" w:rsidP="00542EB8">
      <w:r>
        <w:rPr>
          <w:noProof/>
        </w:rPr>
        <w:lastRenderedPageBreak/>
        <mc:AlternateContent>
          <mc:Choice Requires="wps">
            <w:drawing>
              <wp:anchor distT="0" distB="0" distL="114300" distR="114300" simplePos="0" relativeHeight="251657216" behindDoc="0" locked="0" layoutInCell="1" allowOverlap="1" wp14:anchorId="642CEA56" wp14:editId="6D666F54">
                <wp:simplePos x="0" y="0"/>
                <wp:positionH relativeFrom="column">
                  <wp:posOffset>3810</wp:posOffset>
                </wp:positionH>
                <wp:positionV relativeFrom="paragraph">
                  <wp:posOffset>186689</wp:posOffset>
                </wp:positionV>
                <wp:extent cx="6115050" cy="9525"/>
                <wp:effectExtent l="57150" t="38100" r="57150" b="85725"/>
                <wp:wrapNone/>
                <wp:docPr id="1" name="Lige forbindelse 1"/>
                <wp:cNvGraphicFramePr/>
                <a:graphic xmlns:a="http://schemas.openxmlformats.org/drawingml/2006/main">
                  <a:graphicData uri="http://schemas.microsoft.com/office/word/2010/wordprocessingShape">
                    <wps:wsp>
                      <wps:cNvCnPr/>
                      <wps:spPr>
                        <a:xfrm flipV="1">
                          <a:off x="0" y="0"/>
                          <a:ext cx="6115050" cy="9525"/>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0F8DC6" id="Lige forbindels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4.7pt" to="481.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" strokecolor="#4bacc6 [3208]" strokeweight="3pt">
                <v:shadow on="t" color="black" opacity="22937f" origin=",.5" offset="0,.63889mm"/>
              </v:line>
            </w:pict>
          </mc:Fallback>
        </mc:AlternateContent>
      </w:r>
    </w:p>
    <w:p w14:paraId="71BDC1D2" w14:textId="77777777" w:rsidR="00203A53" w:rsidRDefault="00203A53" w:rsidP="00542EB8"/>
    <w:p w14:paraId="2D877B90" w14:textId="1300ED63" w:rsidR="00F80415" w:rsidRDefault="000D7567" w:rsidP="00203A53">
      <w:pPr>
        <w:pStyle w:val="Overskrift1"/>
      </w:pPr>
      <w:bookmarkStart w:id="2" w:name="_Toc107481399"/>
      <w:r>
        <w:t>V</w:t>
      </w:r>
      <w:r w:rsidR="00F80415" w:rsidRPr="008B65E2">
        <w:t xml:space="preserve">ejledning </w:t>
      </w:r>
      <w:r>
        <w:t>til</w:t>
      </w:r>
      <w:r w:rsidRPr="008B65E2">
        <w:t xml:space="preserve"> </w:t>
      </w:r>
      <w:r w:rsidR="00F80415" w:rsidRPr="008B65E2">
        <w:t xml:space="preserve">ansøgning </w:t>
      </w:r>
      <w:r>
        <w:t>om</w:t>
      </w:r>
      <w:r w:rsidRPr="008B65E2">
        <w:t xml:space="preserve"> </w:t>
      </w:r>
      <w:r w:rsidR="00F80415" w:rsidRPr="008B65E2">
        <w:t>produktionsanlægstilskud</w:t>
      </w:r>
      <w:bookmarkEnd w:id="2"/>
    </w:p>
    <w:p w14:paraId="5A88F580" w14:textId="36856FAD" w:rsidR="008B65E2" w:rsidRDefault="008B65E2" w:rsidP="00203A53">
      <w:pPr>
        <w:spacing w:after="0" w:line="240" w:lineRule="auto"/>
      </w:pPr>
    </w:p>
    <w:p w14:paraId="42AF9F38" w14:textId="77777777" w:rsidR="00E00E5E" w:rsidRDefault="00E00E5E" w:rsidP="00E00E5E">
      <w:pPr>
        <w:pStyle w:val="Overskrift2"/>
      </w:pPr>
      <w:bookmarkStart w:id="3" w:name="_Toc107481400"/>
      <w:r>
        <w:t>Generelle vilkår</w:t>
      </w:r>
      <w:bookmarkEnd w:id="3"/>
    </w:p>
    <w:p w14:paraId="667C0753" w14:textId="3AF356BF" w:rsidR="00E00E5E" w:rsidRDefault="00E00E5E" w:rsidP="00E00E5E">
      <w:pPr>
        <w:spacing w:after="0" w:line="240" w:lineRule="auto"/>
      </w:pPr>
      <w:r>
        <w:t>Formålet med produktionsanlægstilskud er at yde tilskud til erhvervsprojekter i bygder og yderdistrikter, der vurderes at understøtte en positiv udvikling på andre erhvervsområder i lokalområdet, herunder også beskæftigelsesområdet.</w:t>
      </w:r>
    </w:p>
    <w:p w14:paraId="2453B9C6" w14:textId="77777777" w:rsidR="00E00E5E" w:rsidRDefault="00E00E5E" w:rsidP="00E00E5E">
      <w:pPr>
        <w:spacing w:after="0" w:line="240" w:lineRule="auto"/>
      </w:pPr>
    </w:p>
    <w:p w14:paraId="3F31EF24" w14:textId="6B0CCC5B" w:rsidR="00E00E5E" w:rsidRDefault="00E00E5E" w:rsidP="00E00E5E">
      <w:pPr>
        <w:spacing w:after="0" w:line="240" w:lineRule="auto"/>
      </w:pPr>
      <w:r>
        <w:t xml:space="preserve">Der ydes tilsagn om tilskud til projekter på baggrund af en </w:t>
      </w:r>
      <w:r w:rsidR="0053268F">
        <w:t>v</w:t>
      </w:r>
      <w:r>
        <w:t>urdering af den enkelte ansøgning</w:t>
      </w:r>
      <w:r w:rsidR="0053268F">
        <w:t>, og hvorvidt produktionsanlægget kan varetage driften</w:t>
      </w:r>
      <w:r>
        <w:t>. Denne vurdering bygger på en ligelig vægtning af:</w:t>
      </w:r>
    </w:p>
    <w:p w14:paraId="79B018CF" w14:textId="43BE9C33" w:rsidR="00E00E5E" w:rsidRDefault="00F70E25" w:rsidP="00E00E5E">
      <w:pPr>
        <w:pStyle w:val="Listeafsnit"/>
        <w:numPr>
          <w:ilvl w:val="0"/>
          <w:numId w:val="6"/>
        </w:numPr>
        <w:spacing w:after="0" w:line="240" w:lineRule="auto"/>
      </w:pPr>
      <w:r>
        <w:t>Ansøgerens t</w:t>
      </w:r>
      <w:r w:rsidR="00E00E5E">
        <w:t>eknisk</w:t>
      </w:r>
      <w:r>
        <w:t>e</w:t>
      </w:r>
      <w:r w:rsidR="00E00E5E">
        <w:t>, faglig</w:t>
      </w:r>
      <w:r>
        <w:t>e</w:t>
      </w:r>
      <w:r w:rsidR="00E00E5E">
        <w:t xml:space="preserve"> og økonomisk</w:t>
      </w:r>
      <w:r>
        <w:t>e</w:t>
      </w:r>
      <w:r w:rsidR="00E00E5E">
        <w:t xml:space="preserve"> formåen (saglighed)</w:t>
      </w:r>
    </w:p>
    <w:p w14:paraId="73B4AA24" w14:textId="77777777" w:rsidR="00E00E5E" w:rsidRDefault="00E00E5E" w:rsidP="00E00E5E">
      <w:pPr>
        <w:pStyle w:val="Listeafsnit"/>
        <w:numPr>
          <w:ilvl w:val="0"/>
          <w:numId w:val="6"/>
        </w:numPr>
        <w:spacing w:after="0" w:line="240" w:lineRule="auto"/>
      </w:pPr>
      <w:r>
        <w:t>Aktivitetsniveau for produktionsanlægget (aktivitet)</w:t>
      </w:r>
    </w:p>
    <w:p w14:paraId="74F02B79" w14:textId="77777777" w:rsidR="00E00E5E" w:rsidRDefault="00E00E5E" w:rsidP="00E00E5E">
      <w:pPr>
        <w:spacing w:after="0" w:line="240" w:lineRule="auto"/>
        <w:rPr>
          <w:rFonts w:cs="Times New Roman"/>
        </w:rPr>
      </w:pPr>
    </w:p>
    <w:p w14:paraId="381A103F" w14:textId="77777777" w:rsidR="00E00E5E" w:rsidRPr="008B65E2" w:rsidRDefault="00E00E5E" w:rsidP="00203A53">
      <w:pPr>
        <w:spacing w:after="0" w:line="240" w:lineRule="auto"/>
      </w:pPr>
    </w:p>
    <w:p w14:paraId="2F7696FB" w14:textId="25C9106A" w:rsidR="00D52536" w:rsidRDefault="00D52536" w:rsidP="00203A53">
      <w:pPr>
        <w:pStyle w:val="Overskrift2"/>
      </w:pPr>
      <w:bookmarkStart w:id="4" w:name="_Toc107481401"/>
      <w:r>
        <w:t>Hvem kan søge tilskud?</w:t>
      </w:r>
      <w:bookmarkEnd w:id="4"/>
    </w:p>
    <w:p w14:paraId="4DB3EC89" w14:textId="335709CC" w:rsidR="00D52536" w:rsidRPr="00A16A15" w:rsidRDefault="000D7567" w:rsidP="00203A53">
      <w:pPr>
        <w:spacing w:after="0" w:line="240" w:lineRule="auto"/>
        <w:rPr>
          <w:rFonts w:cs="Times New Roman"/>
        </w:rPr>
      </w:pPr>
      <w:r w:rsidRPr="00A16A15">
        <w:rPr>
          <w:rFonts w:cs="Times New Roman"/>
        </w:rPr>
        <w:t>Ejere af p</w:t>
      </w:r>
      <w:r w:rsidR="00D52536" w:rsidRPr="00A16A15">
        <w:rPr>
          <w:rFonts w:cs="Times New Roman"/>
        </w:rPr>
        <w:t>roduktionsanlæg lokaliseret i bygder og yderdistrikter</w:t>
      </w:r>
      <w:r w:rsidRPr="00A16A15">
        <w:rPr>
          <w:rFonts w:cs="Times New Roman"/>
        </w:rPr>
        <w:t xml:space="preserve"> kan søge om tilskud</w:t>
      </w:r>
      <w:r w:rsidR="00D52536" w:rsidRPr="00A16A15">
        <w:rPr>
          <w:rFonts w:cs="Times New Roman"/>
        </w:rPr>
        <w:t xml:space="preserve">. Produktionsanlæg omfatter anlæg, der aftager og indhandler </w:t>
      </w:r>
      <w:r w:rsidR="00461D3A">
        <w:rPr>
          <w:rFonts w:cs="Times New Roman"/>
        </w:rPr>
        <w:t xml:space="preserve">produkter </w:t>
      </w:r>
      <w:r w:rsidR="00D52536" w:rsidRPr="00A16A15">
        <w:rPr>
          <w:rFonts w:cs="Times New Roman"/>
        </w:rPr>
        <w:t>fra landbaserede og havbaserede aktiviteter.</w:t>
      </w:r>
    </w:p>
    <w:p w14:paraId="17A81B5A" w14:textId="77777777" w:rsidR="00B2683A" w:rsidRDefault="00B2683A" w:rsidP="00203A53">
      <w:pPr>
        <w:spacing w:after="0" w:line="240" w:lineRule="auto"/>
        <w:rPr>
          <w:rFonts w:cs="Times New Roman"/>
        </w:rPr>
      </w:pPr>
    </w:p>
    <w:p w14:paraId="64854BEA" w14:textId="2D1FA7CF" w:rsidR="00C84B66" w:rsidRPr="00A16A15" w:rsidRDefault="00C84B66" w:rsidP="00203A53">
      <w:pPr>
        <w:spacing w:after="0" w:line="240" w:lineRule="auto"/>
        <w:rPr>
          <w:rFonts w:cs="Times New Roman"/>
        </w:rPr>
      </w:pPr>
      <w:r w:rsidRPr="00A16A15">
        <w:rPr>
          <w:rFonts w:cs="Times New Roman"/>
        </w:rPr>
        <w:t>Produktionsanlæg</w:t>
      </w:r>
      <w:r w:rsidR="00A16A15" w:rsidRPr="00A16A15">
        <w:rPr>
          <w:rFonts w:cs="Times New Roman"/>
        </w:rPr>
        <w:t>get skal have</w:t>
      </w:r>
      <w:r w:rsidRPr="00A16A15">
        <w:rPr>
          <w:rFonts w:cs="Times New Roman"/>
        </w:rPr>
        <w:t xml:space="preserve"> til formål at tilvejebringe et økonomisk overskud over en længere periode og bidrage positivt til beskæftigelsesudviklingen i lokalom</w:t>
      </w:r>
      <w:r w:rsidR="00EF7348" w:rsidRPr="00A16A15">
        <w:rPr>
          <w:rFonts w:cs="Times New Roman"/>
        </w:rPr>
        <w:t>rådet.</w:t>
      </w:r>
    </w:p>
    <w:p w14:paraId="6575102D" w14:textId="77777777" w:rsidR="00B2683A" w:rsidRDefault="00B2683A" w:rsidP="00203A53">
      <w:pPr>
        <w:spacing w:after="0" w:line="240" w:lineRule="auto"/>
        <w:rPr>
          <w:rFonts w:cs="Times New Roman"/>
        </w:rPr>
      </w:pPr>
    </w:p>
    <w:p w14:paraId="033CE042" w14:textId="5C999167" w:rsidR="00EF7348" w:rsidRDefault="00EF7348" w:rsidP="00203A53">
      <w:pPr>
        <w:spacing w:after="0" w:line="240" w:lineRule="auto"/>
        <w:rPr>
          <w:rFonts w:cs="Times New Roman"/>
        </w:rPr>
      </w:pPr>
      <w:r>
        <w:rPr>
          <w:rFonts w:cs="Times New Roman"/>
        </w:rPr>
        <w:t>Produktionsanlægget skal være CVR-regist</w:t>
      </w:r>
      <w:r w:rsidR="0064023F">
        <w:rPr>
          <w:rFonts w:cs="Times New Roman"/>
        </w:rPr>
        <w:t>r</w:t>
      </w:r>
      <w:r>
        <w:rPr>
          <w:rFonts w:cs="Times New Roman"/>
        </w:rPr>
        <w:t>eret i Grønland</w:t>
      </w:r>
      <w:r w:rsidR="00A16A15">
        <w:rPr>
          <w:rFonts w:cs="Times New Roman"/>
        </w:rPr>
        <w:t>.</w:t>
      </w:r>
      <w:r>
        <w:rPr>
          <w:rFonts w:cs="Times New Roman"/>
        </w:rPr>
        <w:t xml:space="preserve"> </w:t>
      </w:r>
      <w:r w:rsidR="00CF35BC">
        <w:rPr>
          <w:rFonts w:cs="Times New Roman"/>
        </w:rPr>
        <w:t>Ejerskabet af produktionsanlægget</w:t>
      </w:r>
      <w:r w:rsidR="0053268F">
        <w:rPr>
          <w:rFonts w:cs="Times New Roman"/>
        </w:rPr>
        <w:t xml:space="preserve"> kan være baseret i en by, men t</w:t>
      </w:r>
      <w:r>
        <w:rPr>
          <w:rFonts w:cs="Times New Roman"/>
        </w:rPr>
        <w:t>ilskud</w:t>
      </w:r>
      <w:r w:rsidR="0053268F">
        <w:rPr>
          <w:rFonts w:cs="Times New Roman"/>
        </w:rPr>
        <w:t>det</w:t>
      </w:r>
      <w:r>
        <w:rPr>
          <w:rFonts w:cs="Times New Roman"/>
        </w:rPr>
        <w:t xml:space="preserve"> skal være knyttet </w:t>
      </w:r>
      <w:r w:rsidR="0053268F">
        <w:rPr>
          <w:rFonts w:cs="Times New Roman"/>
        </w:rPr>
        <w:t>til</w:t>
      </w:r>
      <w:r>
        <w:rPr>
          <w:rFonts w:cs="Times New Roman"/>
        </w:rPr>
        <w:t xml:space="preserve"> </w:t>
      </w:r>
      <w:r w:rsidR="0053268F">
        <w:rPr>
          <w:rFonts w:cs="Times New Roman"/>
        </w:rPr>
        <w:t>aktiviteter</w:t>
      </w:r>
      <w:r>
        <w:rPr>
          <w:rFonts w:cs="Times New Roman"/>
        </w:rPr>
        <w:t xml:space="preserve"> i en bygd eller </w:t>
      </w:r>
      <w:r w:rsidR="00A16A15">
        <w:rPr>
          <w:rFonts w:cs="Times New Roman"/>
        </w:rPr>
        <w:t xml:space="preserve">et </w:t>
      </w:r>
      <w:r>
        <w:rPr>
          <w:rFonts w:cs="Times New Roman"/>
        </w:rPr>
        <w:t xml:space="preserve">yderdistrikt. </w:t>
      </w:r>
    </w:p>
    <w:p w14:paraId="65EE3D20" w14:textId="77777777" w:rsidR="00B2683A" w:rsidRDefault="00B2683A" w:rsidP="00203A53">
      <w:pPr>
        <w:spacing w:after="0" w:line="240" w:lineRule="auto"/>
      </w:pPr>
    </w:p>
    <w:p w14:paraId="12F1907F" w14:textId="63F916D8" w:rsidR="006B2569" w:rsidRDefault="006B2569" w:rsidP="00203A53">
      <w:pPr>
        <w:spacing w:after="0" w:line="240" w:lineRule="auto"/>
      </w:pPr>
      <w:r>
        <w:t>Der kan kun gives tilskud til projekter eller aktiviteter, der ikke modtager tilskud eller finansiering gennem andre offentlige midler. Produktionsanlæg, der modtager driftstilskud fra det offentlige (eksempelvis servicekontrakt), kan dog modtage produktionsanlægstilskud, hvis formålet med tilskuddet ikke omfattes af anden form for driftstilskud.</w:t>
      </w:r>
    </w:p>
    <w:p w14:paraId="5B7185C5" w14:textId="77777777" w:rsidR="00B2683A" w:rsidRDefault="00B2683A" w:rsidP="00203A53">
      <w:pPr>
        <w:spacing w:after="0" w:line="240" w:lineRule="auto"/>
      </w:pPr>
    </w:p>
    <w:p w14:paraId="584102D8" w14:textId="629078A7" w:rsidR="006B2569" w:rsidRDefault="006B2569" w:rsidP="00203A53">
      <w:pPr>
        <w:spacing w:after="0" w:line="240" w:lineRule="auto"/>
      </w:pPr>
      <w:r>
        <w:t>Der kan alene gives tilskud til projekter, som har de nødvendige tilladelser, og som overholder lovgivningen i alle henseender. Det er ansøgers ansvar at dokumentere relevante tilladelser.</w:t>
      </w:r>
    </w:p>
    <w:p w14:paraId="01335ED3" w14:textId="77777777" w:rsidR="00B2683A" w:rsidRDefault="00B2683A" w:rsidP="00203A53">
      <w:pPr>
        <w:spacing w:after="0" w:line="240" w:lineRule="auto"/>
      </w:pPr>
    </w:p>
    <w:p w14:paraId="7B7DA216" w14:textId="77777777" w:rsidR="00461D3A" w:rsidRDefault="00461D3A" w:rsidP="00B20241">
      <w:pPr>
        <w:spacing w:after="0" w:line="240" w:lineRule="auto"/>
      </w:pPr>
      <w:r>
        <w:t>E</w:t>
      </w:r>
      <w:r w:rsidR="006B2569">
        <w:t>t kriterie for tilskud er en velbeskrevet ansøgning.</w:t>
      </w:r>
      <w:r w:rsidR="00B20241">
        <w:t xml:space="preserve"> </w:t>
      </w:r>
    </w:p>
    <w:p w14:paraId="136CE3F2" w14:textId="77777777" w:rsidR="00461D3A" w:rsidRDefault="00461D3A" w:rsidP="00B20241">
      <w:pPr>
        <w:spacing w:after="0" w:line="240" w:lineRule="auto"/>
      </w:pPr>
    </w:p>
    <w:p w14:paraId="4F1F58CC" w14:textId="558B629C" w:rsidR="00B20241" w:rsidRDefault="00461D3A" w:rsidP="00B20241">
      <w:pPr>
        <w:spacing w:after="0" w:line="240" w:lineRule="auto"/>
      </w:pPr>
      <w:r>
        <w:t xml:space="preserve">Ansøger garanteres ikke tilskud. </w:t>
      </w:r>
      <w:r w:rsidR="00B20241">
        <w:t>Afslag på ansøgning kan ikke indklages til højere forvaltningsmyndighed.</w:t>
      </w:r>
    </w:p>
    <w:p w14:paraId="625D61BB" w14:textId="77777777" w:rsidR="008B65E2" w:rsidRDefault="008B65E2" w:rsidP="00203A53">
      <w:pPr>
        <w:spacing w:after="0" w:line="240" w:lineRule="auto"/>
        <w:rPr>
          <w:rFonts w:cs="Times New Roman"/>
        </w:rPr>
      </w:pPr>
    </w:p>
    <w:p w14:paraId="0EFD08E3" w14:textId="5007846D" w:rsidR="00D52536" w:rsidRDefault="005B4304" w:rsidP="00203A53">
      <w:pPr>
        <w:pStyle w:val="Overskrift2"/>
      </w:pPr>
      <w:bookmarkStart w:id="5" w:name="_Toc107481402"/>
      <w:r>
        <w:t>Hvornår kan man ikke få tilskud</w:t>
      </w:r>
      <w:r w:rsidR="00D52536">
        <w:t>?</w:t>
      </w:r>
      <w:bookmarkEnd w:id="5"/>
    </w:p>
    <w:p w14:paraId="409BCB9B" w14:textId="77777777" w:rsidR="006B2569" w:rsidRDefault="006B2569" w:rsidP="00203A53">
      <w:pPr>
        <w:spacing w:after="0" w:line="240" w:lineRule="auto"/>
        <w:rPr>
          <w:rFonts w:cs="Times New Roman"/>
        </w:rPr>
      </w:pPr>
      <w:r>
        <w:rPr>
          <w:rFonts w:cs="Times New Roman"/>
        </w:rPr>
        <w:t>F</w:t>
      </w:r>
      <w:r w:rsidRPr="00A16A15">
        <w:rPr>
          <w:rFonts w:cs="Times New Roman"/>
        </w:rPr>
        <w:t>ormålet med tilskud</w:t>
      </w:r>
      <w:r>
        <w:rPr>
          <w:rFonts w:cs="Times New Roman"/>
        </w:rPr>
        <w:t xml:space="preserve"> må</w:t>
      </w:r>
      <w:r w:rsidRPr="00A16A15">
        <w:rPr>
          <w:rFonts w:cs="Times New Roman"/>
        </w:rPr>
        <w:t xml:space="preserve"> ikke være omfattet af andre offentlige støtteordninger, eksempelvis offentligt støttet landbrug eller fiskeri.</w:t>
      </w:r>
    </w:p>
    <w:p w14:paraId="27D79553" w14:textId="77777777" w:rsidR="00B2683A" w:rsidRDefault="00B2683A" w:rsidP="00203A53">
      <w:pPr>
        <w:spacing w:after="0" w:line="240" w:lineRule="auto"/>
      </w:pPr>
    </w:p>
    <w:p w14:paraId="74914427" w14:textId="0EA25CA0" w:rsidR="005B4304" w:rsidRDefault="005B4304" w:rsidP="00203A53">
      <w:pPr>
        <w:spacing w:after="0" w:line="240" w:lineRule="auto"/>
      </w:pPr>
      <w:r w:rsidRPr="00EF18B1">
        <w:t>Der gives ikke tilsagn om tilskud til en virksomhed i økonomiske vanskeligheder</w:t>
      </w:r>
      <w:r w:rsidR="00F80415">
        <w:t>, såfremt det vurderes, at tilskud til virksomheden ikke kan få virksomheden ud af de økonomiske vanskeligheder</w:t>
      </w:r>
      <w:r w:rsidRPr="00EF18B1">
        <w:t xml:space="preserve">. Endvidere gives der heller ikke tilsagn </w:t>
      </w:r>
      <w:r w:rsidR="006B2569">
        <w:t>om</w:t>
      </w:r>
      <w:r w:rsidRPr="00EF18B1">
        <w:t xml:space="preserve"> tilskud til virksomheder med væsentlig gæld til det offentlige.</w:t>
      </w:r>
      <w:r>
        <w:t xml:space="preserve">   </w:t>
      </w:r>
    </w:p>
    <w:p w14:paraId="5548E8C4" w14:textId="77777777" w:rsidR="008B65E2" w:rsidRPr="00C84B66" w:rsidRDefault="008B65E2" w:rsidP="00203A53">
      <w:pPr>
        <w:spacing w:after="0" w:line="240" w:lineRule="auto"/>
      </w:pPr>
    </w:p>
    <w:p w14:paraId="78847416" w14:textId="569EDE6D" w:rsidR="00D52536" w:rsidRDefault="00D52536" w:rsidP="00203A53">
      <w:pPr>
        <w:pStyle w:val="Overskrift2"/>
      </w:pPr>
      <w:bookmarkStart w:id="6" w:name="_Toc107481403"/>
      <w:r>
        <w:lastRenderedPageBreak/>
        <w:t>Ansøgningsprocessen</w:t>
      </w:r>
      <w:bookmarkEnd w:id="6"/>
    </w:p>
    <w:p w14:paraId="692C6668" w14:textId="57DF8308" w:rsidR="003D0B08" w:rsidRDefault="005B4304" w:rsidP="00203A53">
      <w:pPr>
        <w:spacing w:after="0" w:line="240" w:lineRule="auto"/>
      </w:pPr>
      <w:r>
        <w:t xml:space="preserve">Ansøgning </w:t>
      </w:r>
      <w:r w:rsidR="003D0B08">
        <w:t xml:space="preserve">skal </w:t>
      </w:r>
      <w:r w:rsidR="00461D3A">
        <w:t xml:space="preserve">sendes </w:t>
      </w:r>
      <w:r w:rsidR="005A2B64">
        <w:t>til Departement</w:t>
      </w:r>
      <w:r w:rsidR="001A636B">
        <w:t>et</w:t>
      </w:r>
      <w:r>
        <w:t xml:space="preserve"> for Landbrug, Selvforsyning, Energi og Miljø</w:t>
      </w:r>
      <w:r w:rsidR="003D0B08">
        <w:t xml:space="preserve"> </w:t>
      </w:r>
      <w:r w:rsidR="00B2683A">
        <w:t xml:space="preserve">(herefter Departementet) </w:t>
      </w:r>
      <w:r w:rsidR="003D0B08">
        <w:t xml:space="preserve">enten pr. brev eller </w:t>
      </w:r>
      <w:r w:rsidR="001A636B">
        <w:t>e-</w:t>
      </w:r>
      <w:r w:rsidR="003D0B08">
        <w:t>mail:</w:t>
      </w:r>
    </w:p>
    <w:p w14:paraId="7DE30D3F" w14:textId="418D6A9B" w:rsidR="003D0B08" w:rsidRDefault="005A2B64" w:rsidP="00203A53">
      <w:pPr>
        <w:pStyle w:val="Ingenafstand"/>
        <w:ind w:left="1304"/>
      </w:pPr>
      <w:bookmarkStart w:id="7" w:name="_Hlk97726424"/>
      <w:r>
        <w:t>Departement</w:t>
      </w:r>
      <w:r w:rsidR="00F70E25">
        <w:t>et</w:t>
      </w:r>
      <w:r w:rsidR="003D0B08">
        <w:t xml:space="preserve"> for Landbrug, Selvforsyning, Energi og Miljø</w:t>
      </w:r>
    </w:p>
    <w:p w14:paraId="4B5AC84B" w14:textId="7A4FF354" w:rsidR="003D0B08" w:rsidRPr="00253A80" w:rsidRDefault="003D0B08" w:rsidP="00203A53">
      <w:pPr>
        <w:pStyle w:val="Ingenafstand"/>
        <w:ind w:left="1304"/>
        <w:rPr>
          <w:lang w:val="en-US"/>
        </w:rPr>
      </w:pPr>
      <w:r w:rsidRPr="00253A80">
        <w:rPr>
          <w:lang w:val="en-US"/>
        </w:rPr>
        <w:t>Postboks 161</w:t>
      </w:r>
      <w:r w:rsidR="009507C2" w:rsidRPr="00253A80">
        <w:rPr>
          <w:lang w:val="en-US"/>
        </w:rPr>
        <w:t>4</w:t>
      </w:r>
    </w:p>
    <w:p w14:paraId="74C2C36E" w14:textId="77777777" w:rsidR="003D0B08" w:rsidRPr="00253A80" w:rsidRDefault="003D0B08" w:rsidP="00203A53">
      <w:pPr>
        <w:pStyle w:val="Ingenafstand"/>
        <w:ind w:left="1304"/>
        <w:rPr>
          <w:lang w:val="en-US"/>
        </w:rPr>
      </w:pPr>
      <w:r w:rsidRPr="00253A80">
        <w:rPr>
          <w:lang w:val="en-US"/>
        </w:rPr>
        <w:t>3900 Nuuk</w:t>
      </w:r>
    </w:p>
    <w:p w14:paraId="78AF0147" w14:textId="18C05F05" w:rsidR="003D0B08" w:rsidRPr="00253A80" w:rsidRDefault="003D0B08" w:rsidP="00203A53">
      <w:pPr>
        <w:pStyle w:val="Ingenafstand"/>
        <w:ind w:left="1304"/>
        <w:rPr>
          <w:lang w:val="en-US"/>
        </w:rPr>
      </w:pPr>
      <w:r w:rsidRPr="00253A80">
        <w:rPr>
          <w:lang w:val="en-US"/>
        </w:rPr>
        <w:t xml:space="preserve">Email: </w:t>
      </w:r>
      <w:hyperlink r:id="rId8" w:history="1">
        <w:r w:rsidR="001A636B" w:rsidRPr="00253A80">
          <w:rPr>
            <w:rStyle w:val="Hyperlink"/>
            <w:lang w:val="en-US"/>
          </w:rPr>
          <w:t>pan@nanoq.gl</w:t>
        </w:r>
      </w:hyperlink>
      <w:r w:rsidR="001A636B" w:rsidRPr="00253A80">
        <w:rPr>
          <w:lang w:val="en-US"/>
        </w:rPr>
        <w:t xml:space="preserve"> </w:t>
      </w:r>
    </w:p>
    <w:bookmarkEnd w:id="7"/>
    <w:p w14:paraId="23F4793A" w14:textId="77777777" w:rsidR="003D0B08" w:rsidRPr="00253A80" w:rsidRDefault="003D0B08" w:rsidP="00203A53">
      <w:pPr>
        <w:spacing w:after="0" w:line="240" w:lineRule="auto"/>
        <w:rPr>
          <w:lang w:val="en-US"/>
        </w:rPr>
      </w:pPr>
    </w:p>
    <w:p w14:paraId="09BB9E0B" w14:textId="74D2DE9B" w:rsidR="00203A53" w:rsidRDefault="00203A53" w:rsidP="00364D65">
      <w:pPr>
        <w:pStyle w:val="Overskrift3"/>
      </w:pPr>
      <w:bookmarkStart w:id="8" w:name="_Toc107481404"/>
      <w:bookmarkStart w:id="9" w:name="_Hlk97727214"/>
      <w:r>
        <w:t>Ansøgningsrunder</w:t>
      </w:r>
      <w:bookmarkEnd w:id="8"/>
    </w:p>
    <w:p w14:paraId="2BB3D34D" w14:textId="54B0E5CA" w:rsidR="005B4304" w:rsidRDefault="003D0B08" w:rsidP="00203A53">
      <w:pPr>
        <w:spacing w:after="0" w:line="240" w:lineRule="auto"/>
      </w:pPr>
      <w:r>
        <w:t>Der er to</w:t>
      </w:r>
      <w:r w:rsidR="00F80415">
        <w:t xml:space="preserve"> ordinære</w:t>
      </w:r>
      <w:r w:rsidR="001A636B">
        <w:t>,</w:t>
      </w:r>
      <w:r w:rsidR="00F80415">
        <w:t xml:space="preserve"> årlige</w:t>
      </w:r>
      <w:r>
        <w:t xml:space="preserve"> ansøgningsfrister</w:t>
      </w:r>
      <w:r w:rsidR="00B20241">
        <w:t>. E</w:t>
      </w:r>
      <w:r w:rsidR="005F75DE">
        <w:t>n virksomhed</w:t>
      </w:r>
      <w:r w:rsidR="00254F05">
        <w:t xml:space="preserve"> kan søge i begge ansøgningsrunde</w:t>
      </w:r>
      <w:r w:rsidR="001A636B">
        <w:t>r</w:t>
      </w:r>
      <w:r w:rsidR="005B4304">
        <w:t>:</w:t>
      </w:r>
    </w:p>
    <w:bookmarkEnd w:id="9"/>
    <w:p w14:paraId="43871134" w14:textId="7193377A" w:rsidR="005B4304" w:rsidRDefault="00254F05" w:rsidP="00203A53">
      <w:pPr>
        <w:pStyle w:val="Listeafsnit"/>
        <w:numPr>
          <w:ilvl w:val="0"/>
          <w:numId w:val="10"/>
        </w:numPr>
        <w:spacing w:after="0" w:line="240" w:lineRule="auto"/>
      </w:pPr>
      <w:r>
        <w:t xml:space="preserve">D. </w:t>
      </w:r>
      <w:r w:rsidR="00F335CE">
        <w:t>1</w:t>
      </w:r>
      <w:r w:rsidR="005B4304">
        <w:t xml:space="preserve">. </w:t>
      </w:r>
      <w:r w:rsidR="00F335CE">
        <w:t xml:space="preserve">oktober </w:t>
      </w:r>
    </w:p>
    <w:p w14:paraId="51470F6D" w14:textId="37C42DB8" w:rsidR="005B4304" w:rsidRDefault="00254F05" w:rsidP="00203A53">
      <w:pPr>
        <w:pStyle w:val="Listeafsnit"/>
        <w:numPr>
          <w:ilvl w:val="0"/>
          <w:numId w:val="10"/>
        </w:numPr>
        <w:spacing w:after="0" w:line="240" w:lineRule="auto"/>
      </w:pPr>
      <w:r>
        <w:t>D. 1</w:t>
      </w:r>
      <w:r w:rsidR="005B4304">
        <w:t xml:space="preserve">. </w:t>
      </w:r>
      <w:r w:rsidR="00F335CE">
        <w:t xml:space="preserve">december </w:t>
      </w:r>
    </w:p>
    <w:p w14:paraId="6C8404AB" w14:textId="77777777" w:rsidR="00B2683A" w:rsidRDefault="00B2683A" w:rsidP="00203A53">
      <w:pPr>
        <w:spacing w:after="0" w:line="240" w:lineRule="auto"/>
      </w:pPr>
      <w:bookmarkStart w:id="10" w:name="_Hlk97727229"/>
    </w:p>
    <w:p w14:paraId="1E82D828" w14:textId="3C06F605" w:rsidR="00254F05" w:rsidRDefault="00254F05" w:rsidP="00203A53">
      <w:pPr>
        <w:spacing w:after="0" w:line="240" w:lineRule="auto"/>
      </w:pPr>
      <w:r>
        <w:t>Der er ikke garant</w:t>
      </w:r>
      <w:r w:rsidR="002D7130">
        <w:t xml:space="preserve">eret </w:t>
      </w:r>
      <w:r w:rsidR="001A636B">
        <w:t xml:space="preserve">midler til </w:t>
      </w:r>
      <w:r>
        <w:t xml:space="preserve">tilskud </w:t>
      </w:r>
      <w:r w:rsidR="001A636B">
        <w:t>ved</w:t>
      </w:r>
      <w:r>
        <w:t xml:space="preserve"> anden ansøgningsrunde. Såfremt </w:t>
      </w:r>
      <w:r w:rsidR="002D7130">
        <w:t>der ikke er midler til 2. ansøgningsrunde</w:t>
      </w:r>
      <w:r w:rsidR="009507C2">
        <w:t>,</w:t>
      </w:r>
      <w:r>
        <w:t xml:space="preserve"> vil Departement</w:t>
      </w:r>
      <w:r w:rsidR="001A636B">
        <w:t>et</w:t>
      </w:r>
      <w:r>
        <w:t xml:space="preserve"> orientere om det på sullisivik.gl, når sagsbehandlingen af første ansøgningsrunde er overstået.</w:t>
      </w:r>
    </w:p>
    <w:p w14:paraId="6590099F" w14:textId="08F40FCD" w:rsidR="00203A53" w:rsidRDefault="00203A53" w:rsidP="00203A53">
      <w:pPr>
        <w:spacing w:after="0" w:line="240" w:lineRule="auto"/>
      </w:pPr>
    </w:p>
    <w:p w14:paraId="160ED9DB" w14:textId="3F37A2AD" w:rsidR="00203A53" w:rsidRDefault="00203A53" w:rsidP="00364D65">
      <w:pPr>
        <w:pStyle w:val="Overskrift3"/>
      </w:pPr>
      <w:bookmarkStart w:id="11" w:name="_Toc107481405"/>
      <w:r>
        <w:t>Ansøgningens indhold</w:t>
      </w:r>
      <w:bookmarkEnd w:id="11"/>
    </w:p>
    <w:p w14:paraId="71CEA582" w14:textId="17C6E61E" w:rsidR="003D0B08" w:rsidRDefault="003D0B08" w:rsidP="00203A53">
      <w:pPr>
        <w:spacing w:after="0" w:line="240" w:lineRule="auto"/>
      </w:pPr>
      <w:bookmarkStart w:id="12" w:name="_Hlk97727326"/>
      <w:bookmarkEnd w:id="10"/>
      <w:r>
        <w:t>Ansøgning</w:t>
      </w:r>
      <w:r w:rsidR="00B20241">
        <w:t>en</w:t>
      </w:r>
      <w:r>
        <w:t xml:space="preserve"> skal indeholde følgende:</w:t>
      </w:r>
    </w:p>
    <w:p w14:paraId="1FB0532E" w14:textId="0579E34F" w:rsidR="003D0B08" w:rsidRDefault="00292764" w:rsidP="00203A53">
      <w:pPr>
        <w:pStyle w:val="Listeafsnit"/>
        <w:numPr>
          <w:ilvl w:val="0"/>
          <w:numId w:val="5"/>
        </w:numPr>
        <w:spacing w:after="0" w:line="240" w:lineRule="auto"/>
      </w:pPr>
      <w:r>
        <w:t>A</w:t>
      </w:r>
      <w:r w:rsidR="003D0B08">
        <w:t>nsøgningsskema (bilag 1)</w:t>
      </w:r>
    </w:p>
    <w:p w14:paraId="23202C08" w14:textId="14B99B7D" w:rsidR="003D0B08" w:rsidRDefault="003D0B08" w:rsidP="00203A53">
      <w:pPr>
        <w:pStyle w:val="Listeafsnit"/>
        <w:numPr>
          <w:ilvl w:val="0"/>
          <w:numId w:val="5"/>
        </w:numPr>
        <w:spacing w:after="0" w:line="240" w:lineRule="auto"/>
      </w:pPr>
      <w:r>
        <w:t>Forretningsplan</w:t>
      </w:r>
    </w:p>
    <w:p w14:paraId="65805F80" w14:textId="303DD984" w:rsidR="001F00E8" w:rsidRDefault="00221797" w:rsidP="00203A53">
      <w:pPr>
        <w:pStyle w:val="Listeafsnit"/>
        <w:numPr>
          <w:ilvl w:val="0"/>
          <w:numId w:val="5"/>
        </w:numPr>
        <w:spacing w:after="0" w:line="240" w:lineRule="auto"/>
      </w:pPr>
      <w:r>
        <w:t>Senest godkendte regnskab</w:t>
      </w:r>
    </w:p>
    <w:p w14:paraId="4FCE7C1D" w14:textId="05FF3091" w:rsidR="00F80415" w:rsidRDefault="00F80415" w:rsidP="00203A53">
      <w:pPr>
        <w:pStyle w:val="Listeafsnit"/>
        <w:numPr>
          <w:ilvl w:val="0"/>
          <w:numId w:val="5"/>
        </w:numPr>
        <w:spacing w:after="0" w:line="240" w:lineRule="auto"/>
      </w:pPr>
      <w:r>
        <w:t xml:space="preserve">Driftsbudget </w:t>
      </w:r>
      <w:r w:rsidR="00530B24">
        <w:t>for</w:t>
      </w:r>
      <w:r>
        <w:t xml:space="preserve"> ansøgninger på </w:t>
      </w:r>
      <w:r w:rsidR="00A77ACE">
        <w:t>mere end</w:t>
      </w:r>
      <w:r>
        <w:t xml:space="preserve"> 100.000 kr.</w:t>
      </w:r>
    </w:p>
    <w:p w14:paraId="74A4DAFE" w14:textId="77777777" w:rsidR="005D1BC6" w:rsidRDefault="005D1BC6" w:rsidP="00203A53">
      <w:pPr>
        <w:pStyle w:val="Listeafsnit"/>
        <w:spacing w:after="0" w:line="240" w:lineRule="auto"/>
        <w:ind w:left="0"/>
      </w:pPr>
    </w:p>
    <w:p w14:paraId="73723DE7" w14:textId="4409520D" w:rsidR="005D1BC6" w:rsidRDefault="005D1BC6" w:rsidP="00203A53">
      <w:pPr>
        <w:pStyle w:val="Listeafsnit"/>
        <w:spacing w:after="0" w:line="240" w:lineRule="auto"/>
        <w:ind w:left="0"/>
      </w:pPr>
      <w:r>
        <w:t xml:space="preserve">Forretningsplanen skal som et minimum indeholde budget for </w:t>
      </w:r>
      <w:r w:rsidR="00B20241">
        <w:t xml:space="preserve">det </w:t>
      </w:r>
      <w:r>
        <w:t>ansøgt</w:t>
      </w:r>
      <w:r w:rsidR="00B20241">
        <w:t>e</w:t>
      </w:r>
      <w:r>
        <w:t xml:space="preserve"> tilskud</w:t>
      </w:r>
      <w:r w:rsidR="001A636B">
        <w:t>.</w:t>
      </w:r>
      <w:r>
        <w:t xml:space="preserve"> </w:t>
      </w:r>
      <w:r w:rsidR="001A636B">
        <w:t>F</w:t>
      </w:r>
      <w:r>
        <w:t>or at underbygge ansøgningen</w:t>
      </w:r>
      <w:r w:rsidR="001A636B">
        <w:t xml:space="preserve"> kan den endvidere</w:t>
      </w:r>
      <w:r>
        <w:t xml:space="preserve"> indeholde </w:t>
      </w:r>
      <w:r w:rsidR="00C35163">
        <w:t>relevante myndigheds</w:t>
      </w:r>
      <w:r>
        <w:t>tilladelser, indhentede tilbud</w:t>
      </w:r>
      <w:r w:rsidR="008D34EC">
        <w:t>,</w:t>
      </w:r>
      <w:r>
        <w:t xml:space="preserve"> mv.</w:t>
      </w:r>
      <w:r w:rsidR="00F80415">
        <w:t xml:space="preserve"> </w:t>
      </w:r>
      <w:bookmarkStart w:id="13" w:name="_Hlk108262056"/>
      <w:r w:rsidR="00F80415">
        <w:t xml:space="preserve">For ansøgninger på </w:t>
      </w:r>
      <w:r w:rsidR="001A636B">
        <w:t xml:space="preserve">mere </w:t>
      </w:r>
      <w:r w:rsidR="00F80415">
        <w:t xml:space="preserve">end 100.000 kr. </w:t>
      </w:r>
      <w:r w:rsidR="008D34EC">
        <w:t xml:space="preserve">skal </w:t>
      </w:r>
      <w:r w:rsidR="00F80415">
        <w:t>driftsbudget ligeledes vedlægges.</w:t>
      </w:r>
      <w:r w:rsidR="008D34EC">
        <w:t xml:space="preserve"> Driftsbudgettet kan også med fordel vedlægges ansøgninger på mindre en</w:t>
      </w:r>
      <w:r w:rsidR="00A77ACE">
        <w:t>d</w:t>
      </w:r>
      <w:r w:rsidR="008D34EC">
        <w:t xml:space="preserve"> 100.000 kr., men det er ikke et krav.</w:t>
      </w:r>
      <w:bookmarkEnd w:id="13"/>
    </w:p>
    <w:p w14:paraId="222E769A" w14:textId="77777777" w:rsidR="00B2683A" w:rsidRDefault="00B2683A" w:rsidP="00203A53">
      <w:pPr>
        <w:spacing w:after="0" w:line="240" w:lineRule="auto"/>
      </w:pPr>
    </w:p>
    <w:p w14:paraId="2CBDF8E8" w14:textId="388EF2E2" w:rsidR="005B4304" w:rsidRDefault="003D0B08" w:rsidP="00203A53">
      <w:pPr>
        <w:spacing w:after="0" w:line="240" w:lineRule="auto"/>
      </w:pPr>
      <w:bookmarkStart w:id="14" w:name="_Hlk108262071"/>
      <w:r>
        <w:t xml:space="preserve">Inden </w:t>
      </w:r>
      <w:r w:rsidR="001A636B">
        <w:t xml:space="preserve">Departementet </w:t>
      </w:r>
      <w:r>
        <w:t xml:space="preserve">kan tage stilling til de indkomne ansøgninger, </w:t>
      </w:r>
      <w:r w:rsidR="001A636B">
        <w:t>kan Departementet have behov for at</w:t>
      </w:r>
      <w:r>
        <w:t xml:space="preserve"> indhente yderligere oplysninger gennem en dialog mellem ansøgeren og sagsbehandleren.</w:t>
      </w:r>
    </w:p>
    <w:bookmarkEnd w:id="14"/>
    <w:p w14:paraId="201C0CE7" w14:textId="4AE896FC" w:rsidR="00203A53" w:rsidRDefault="00203A53" w:rsidP="00203A53">
      <w:pPr>
        <w:spacing w:after="0" w:line="240" w:lineRule="auto"/>
      </w:pPr>
    </w:p>
    <w:p w14:paraId="57F50E46" w14:textId="2DDB826E" w:rsidR="00203A53" w:rsidRDefault="00203A53" w:rsidP="00364D65">
      <w:pPr>
        <w:pStyle w:val="Overskrift3"/>
      </w:pPr>
      <w:bookmarkStart w:id="15" w:name="_Toc107481406"/>
      <w:r>
        <w:t>Sagsbehandlingstid</w:t>
      </w:r>
      <w:r w:rsidR="00E00E5E">
        <w:t xml:space="preserve"> for ansøgninger</w:t>
      </w:r>
      <w:bookmarkEnd w:id="15"/>
    </w:p>
    <w:bookmarkEnd w:id="12"/>
    <w:p w14:paraId="58C78016" w14:textId="69DB6A60" w:rsidR="003D0B08" w:rsidRDefault="00650891" w:rsidP="00203A53">
      <w:pPr>
        <w:spacing w:after="0" w:line="240" w:lineRule="auto"/>
      </w:pPr>
      <w:r>
        <w:t>S</w:t>
      </w:r>
      <w:r w:rsidR="003D0B08">
        <w:t>agsbehandlingstid</w:t>
      </w:r>
      <w:r>
        <w:t>en</w:t>
      </w:r>
      <w:r w:rsidR="00E00E5E">
        <w:t xml:space="preserve"> for ansøgninger</w:t>
      </w:r>
      <w:r>
        <w:t xml:space="preserve"> er typisk ca. 1 måned</w:t>
      </w:r>
      <w:r w:rsidR="001A636B">
        <w:t>. Hertil kommer</w:t>
      </w:r>
      <w:r w:rsidR="00F80415">
        <w:t xml:space="preserve"> den politiske godkendelsesproces</w:t>
      </w:r>
      <w:r w:rsidR="002F7B88">
        <w:t xml:space="preserve"> </w:t>
      </w:r>
      <w:r w:rsidR="003D0B08">
        <w:t xml:space="preserve">for ansøgninger </w:t>
      </w:r>
      <w:r>
        <w:t>om</w:t>
      </w:r>
      <w:r w:rsidR="003D0B08">
        <w:t xml:space="preserve"> større projekter</w:t>
      </w:r>
      <w:r>
        <w:t>. Derudover vil ansøger have et tidsforbrug i forbindelse med at besvare spørgsmål fra Departementet</w:t>
      </w:r>
      <w:r w:rsidR="003D0B08">
        <w:t xml:space="preserve"> samt indsende eventuelt manglende dokumentation.</w:t>
      </w:r>
    </w:p>
    <w:p w14:paraId="4D078829" w14:textId="77777777" w:rsidR="008B65E2" w:rsidRPr="005B4304" w:rsidRDefault="008B65E2" w:rsidP="00203A53">
      <w:pPr>
        <w:spacing w:after="0" w:line="240" w:lineRule="auto"/>
      </w:pPr>
    </w:p>
    <w:p w14:paraId="50AEA28D" w14:textId="421F3844" w:rsidR="00D52536" w:rsidRDefault="00254F05" w:rsidP="00203A53">
      <w:pPr>
        <w:pStyle w:val="Overskrift2"/>
        <w:spacing w:before="0" w:line="240" w:lineRule="auto"/>
      </w:pPr>
      <w:bookmarkStart w:id="16" w:name="_Toc107481407"/>
      <w:r>
        <w:t>Afregning</w:t>
      </w:r>
      <w:r w:rsidR="00D52536">
        <w:t xml:space="preserve"> af </w:t>
      </w:r>
      <w:r w:rsidR="001F00E8">
        <w:t>tilskud</w:t>
      </w:r>
      <w:bookmarkEnd w:id="16"/>
    </w:p>
    <w:p w14:paraId="6ED989EC" w14:textId="386D9FB8" w:rsidR="00B20241" w:rsidRDefault="001F00E8" w:rsidP="00203A53">
      <w:pPr>
        <w:spacing w:after="0" w:line="240" w:lineRule="auto"/>
      </w:pPr>
      <w:r>
        <w:t xml:space="preserve">Førend tilsagn om tilskud udbetales, er det et krav, at ansøger dokumenterer </w:t>
      </w:r>
      <w:r w:rsidR="00B20241">
        <w:t xml:space="preserve">de </w:t>
      </w:r>
      <w:r>
        <w:t>udgifter, der gives tilsa</w:t>
      </w:r>
      <w:r w:rsidR="005A2B64">
        <w:t>gn til. Dette sker i forlængelse af, at Departement</w:t>
      </w:r>
      <w:r w:rsidR="00B20241">
        <w:t>et</w:t>
      </w:r>
      <w:r w:rsidR="005A2B64">
        <w:t xml:space="preserve"> har tilkendegivet tilsagn om tilskud. Dokumentation</w:t>
      </w:r>
      <w:r w:rsidR="008D34EC">
        <w:t>en</w:t>
      </w:r>
      <w:r w:rsidR="00F80415">
        <w:t xml:space="preserve"> skal</w:t>
      </w:r>
      <w:r w:rsidR="005A2B64">
        <w:t xml:space="preserve"> være </w:t>
      </w:r>
      <w:r w:rsidR="003131BB">
        <w:t xml:space="preserve">en </w:t>
      </w:r>
      <w:r w:rsidR="005A2B64">
        <w:t xml:space="preserve">faktura og skal dække udgifter, der afholdes i </w:t>
      </w:r>
      <w:r w:rsidR="002F7B88">
        <w:t xml:space="preserve">ansøgningsåret </w:t>
      </w:r>
      <w:r w:rsidR="005A2B64">
        <w:t xml:space="preserve">eller 1. kvartal af </w:t>
      </w:r>
      <w:r w:rsidR="002F7B88">
        <w:t>det efterfølgende år</w:t>
      </w:r>
      <w:r w:rsidR="005A2B64">
        <w:t>.</w:t>
      </w:r>
      <w:r w:rsidR="001047D2">
        <w:t xml:space="preserve"> </w:t>
      </w:r>
      <w:r w:rsidR="00F7707B">
        <w:t>Faktura udstedes af leverandør</w:t>
      </w:r>
      <w:r w:rsidR="00B20241">
        <w:t>en</w:t>
      </w:r>
      <w:r w:rsidR="00F7707B">
        <w:t xml:space="preserve"> direkte til Departement</w:t>
      </w:r>
      <w:r w:rsidR="00B20241">
        <w:t>et. Departementet</w:t>
      </w:r>
      <w:r w:rsidR="00F7707B">
        <w:t xml:space="preserve"> afholder udgiften i overensstemmelse med tilsagnet. </w:t>
      </w:r>
    </w:p>
    <w:p w14:paraId="06FB3B46" w14:textId="77777777" w:rsidR="00B20241" w:rsidRDefault="00B20241" w:rsidP="00203A53">
      <w:pPr>
        <w:spacing w:after="0" w:line="240" w:lineRule="auto"/>
      </w:pPr>
    </w:p>
    <w:p w14:paraId="58FC6420" w14:textId="60ED3446" w:rsidR="00F7707B" w:rsidRDefault="00F7707B" w:rsidP="00203A53">
      <w:pPr>
        <w:spacing w:after="0" w:line="240" w:lineRule="auto"/>
      </w:pPr>
      <w:r>
        <w:t>Faktura skal indeholde informationerne:</w:t>
      </w:r>
    </w:p>
    <w:p w14:paraId="6F8A3424" w14:textId="46E98A7B" w:rsidR="00F7707B" w:rsidRPr="00E21FCA" w:rsidRDefault="00F7707B" w:rsidP="00203A53">
      <w:pPr>
        <w:pStyle w:val="Listeafsnit"/>
        <w:numPr>
          <w:ilvl w:val="0"/>
          <w:numId w:val="13"/>
        </w:numPr>
        <w:spacing w:after="0" w:line="240" w:lineRule="auto"/>
        <w:rPr>
          <w:i/>
          <w:iCs/>
        </w:rPr>
      </w:pPr>
      <w:r w:rsidRPr="00E21FCA">
        <w:rPr>
          <w:i/>
          <w:iCs/>
        </w:rPr>
        <w:t>Produktionsanlægstilskud</w:t>
      </w:r>
    </w:p>
    <w:p w14:paraId="226F31A7" w14:textId="57C9FF60" w:rsidR="00F7707B" w:rsidRDefault="00F7707B" w:rsidP="00203A53">
      <w:pPr>
        <w:pStyle w:val="Listeafsnit"/>
        <w:numPr>
          <w:ilvl w:val="0"/>
          <w:numId w:val="13"/>
        </w:numPr>
        <w:spacing w:after="0" w:line="240" w:lineRule="auto"/>
      </w:pPr>
      <w:r>
        <w:t xml:space="preserve">[Virksomhedsnavn] </w:t>
      </w:r>
    </w:p>
    <w:p w14:paraId="2BCD478C" w14:textId="2DD3A421" w:rsidR="00F7707B" w:rsidRPr="00E21FCA" w:rsidRDefault="00F7707B" w:rsidP="00203A53">
      <w:pPr>
        <w:pStyle w:val="Listeafsnit"/>
        <w:numPr>
          <w:ilvl w:val="0"/>
          <w:numId w:val="13"/>
        </w:numPr>
        <w:spacing w:after="0" w:line="240" w:lineRule="auto"/>
        <w:rPr>
          <w:i/>
          <w:iCs/>
        </w:rPr>
      </w:pPr>
      <w:r w:rsidRPr="00E21FCA">
        <w:rPr>
          <w:i/>
          <w:iCs/>
        </w:rPr>
        <w:lastRenderedPageBreak/>
        <w:t>GLN-nr. 5790001955564</w:t>
      </w:r>
    </w:p>
    <w:p w14:paraId="797F8D6A" w14:textId="77777777" w:rsidR="00364D65" w:rsidRDefault="00364D65" w:rsidP="00203A53">
      <w:pPr>
        <w:spacing w:after="0" w:line="240" w:lineRule="auto"/>
      </w:pPr>
    </w:p>
    <w:p w14:paraId="7EAE3055" w14:textId="7BE4E604" w:rsidR="001F00E8" w:rsidRDefault="001047D2" w:rsidP="00203A53">
      <w:pPr>
        <w:spacing w:after="0" w:line="240" w:lineRule="auto"/>
      </w:pPr>
      <w:r>
        <w:t xml:space="preserve">Afregning af tilskud kan kun ske i </w:t>
      </w:r>
      <w:r w:rsidR="002F7B88">
        <w:t>ansøgningsåret</w:t>
      </w:r>
      <w:r w:rsidR="00B20241">
        <w:t>. F</w:t>
      </w:r>
      <w:r w:rsidR="003131BB">
        <w:t xml:space="preserve">aktura </w:t>
      </w:r>
      <w:r>
        <w:t xml:space="preserve">skal </w:t>
      </w:r>
      <w:r w:rsidR="00B20241">
        <w:t xml:space="preserve">derfor </w:t>
      </w:r>
      <w:r>
        <w:t>fremsendes til Departement</w:t>
      </w:r>
      <w:r w:rsidR="00B2683A">
        <w:t>et</w:t>
      </w:r>
      <w:r>
        <w:t xml:space="preserve"> senest 15. december </w:t>
      </w:r>
      <w:r w:rsidR="002F7B88">
        <w:t>i ansøgningsåret</w:t>
      </w:r>
      <w:r>
        <w:t xml:space="preserve">. </w:t>
      </w:r>
      <w:r w:rsidR="002F7B88">
        <w:t>Departement</w:t>
      </w:r>
      <w:r w:rsidR="00B20241">
        <w:t>et</w:t>
      </w:r>
      <w:r w:rsidR="002F7B88">
        <w:t xml:space="preserve"> kan forud for betaling</w:t>
      </w:r>
      <w:r w:rsidR="003131BB">
        <w:t xml:space="preserve"> af faktura</w:t>
      </w:r>
      <w:r w:rsidR="002F7B88">
        <w:t xml:space="preserve"> stille krav om dokumentation om særlige tilladelser fra andre offentlige myndigheder.  </w:t>
      </w:r>
      <w:r w:rsidR="005A2B64">
        <w:t xml:space="preserve"> </w:t>
      </w:r>
    </w:p>
    <w:p w14:paraId="1951689A" w14:textId="6F1D2795" w:rsidR="00B4718D" w:rsidRDefault="00B4718D" w:rsidP="00203A53">
      <w:pPr>
        <w:spacing w:after="0" w:line="240" w:lineRule="auto"/>
      </w:pPr>
    </w:p>
    <w:p w14:paraId="40E8C6AA" w14:textId="59FCE0B3" w:rsidR="009523F1" w:rsidRDefault="00B4718D" w:rsidP="00203A53">
      <w:pPr>
        <w:spacing w:after="0" w:line="240" w:lineRule="auto"/>
      </w:pPr>
      <w:r>
        <w:t>D</w:t>
      </w:r>
      <w:r w:rsidR="009523F1">
        <w:t>okumentere</w:t>
      </w:r>
      <w:r w:rsidR="00530B24">
        <w:t>de</w:t>
      </w:r>
      <w:r w:rsidR="009523F1">
        <w:t xml:space="preserve"> udgift</w:t>
      </w:r>
      <w:r>
        <w:t>er</w:t>
      </w:r>
      <w:r w:rsidR="009523F1">
        <w:t>, der ydes tilskud til</w:t>
      </w:r>
      <w:r w:rsidR="00D808E0">
        <w:t>, bliver dækket helt eller delvist</w:t>
      </w:r>
      <w:r w:rsidR="009523F1">
        <w:t>.</w:t>
      </w:r>
      <w:r w:rsidR="00D808E0">
        <w:t xml:space="preserve"> </w:t>
      </w:r>
      <w:r w:rsidR="009523F1">
        <w:t xml:space="preserve"> </w:t>
      </w:r>
    </w:p>
    <w:p w14:paraId="5B253002" w14:textId="77777777" w:rsidR="00364D65" w:rsidRDefault="00364D65" w:rsidP="00203A53">
      <w:pPr>
        <w:spacing w:after="0" w:line="240" w:lineRule="auto"/>
      </w:pPr>
    </w:p>
    <w:p w14:paraId="01E088FA" w14:textId="54A1171B" w:rsidR="005A2B64" w:rsidRDefault="005A2B64" w:rsidP="00203A53">
      <w:pPr>
        <w:spacing w:after="0" w:line="240" w:lineRule="auto"/>
      </w:pPr>
      <w:r>
        <w:t>Sagsbehandlingstiden vedrørende udbetaling må forventes at kunne tage op til 2 uger fra dokumentation</w:t>
      </w:r>
      <w:r w:rsidR="00E00E5E">
        <w:t>en</w:t>
      </w:r>
      <w:r>
        <w:t xml:space="preserve"> er godkendt af Departement</w:t>
      </w:r>
      <w:r w:rsidR="00B2683A">
        <w:t>et</w:t>
      </w:r>
      <w:r>
        <w:t>.</w:t>
      </w:r>
    </w:p>
    <w:p w14:paraId="04347D04" w14:textId="77777777" w:rsidR="00B2683A" w:rsidRDefault="00B2683A" w:rsidP="00203A53">
      <w:pPr>
        <w:spacing w:after="0" w:line="240" w:lineRule="auto"/>
      </w:pPr>
    </w:p>
    <w:p w14:paraId="409BA622" w14:textId="6B620149" w:rsidR="00EF18B1" w:rsidRDefault="00EF18B1" w:rsidP="00203A53">
      <w:pPr>
        <w:spacing w:after="0" w:line="240" w:lineRule="auto"/>
      </w:pPr>
      <w:r>
        <w:t>Depart</w:t>
      </w:r>
      <w:r w:rsidR="00B2683A">
        <w:t>e</w:t>
      </w:r>
      <w:r>
        <w:t>ment</w:t>
      </w:r>
      <w:r w:rsidR="00B2683A">
        <w:t>et</w:t>
      </w:r>
      <w:r>
        <w:t xml:space="preserve"> kan til enhver tid bede ansøger, der har modtaget udbetaling, fremsende dokumentation på</w:t>
      </w:r>
      <w:r w:rsidR="00E00E5E">
        <w:t>,</w:t>
      </w:r>
      <w:r>
        <w:t xml:space="preserve"> at udgifter dækket af tilskuddet er blevet afholdt i </w:t>
      </w:r>
      <w:r w:rsidR="00E00E5E">
        <w:t xml:space="preserve">den </w:t>
      </w:r>
      <w:r>
        <w:t>angivne periode. Manglende dokumentation på ikke</w:t>
      </w:r>
      <w:r w:rsidR="00E00E5E">
        <w:t>-</w:t>
      </w:r>
      <w:r>
        <w:t xml:space="preserve">afholdte udgifter kan resultere i krav om tilbagebetaling. </w:t>
      </w:r>
    </w:p>
    <w:p w14:paraId="0A2B2590" w14:textId="77777777" w:rsidR="00364D65" w:rsidRPr="00542EB8" w:rsidRDefault="00364D65" w:rsidP="00203A53">
      <w:pPr>
        <w:spacing w:after="0" w:line="240" w:lineRule="auto"/>
        <w:rPr>
          <w:iCs/>
        </w:rPr>
      </w:pPr>
    </w:p>
    <w:p w14:paraId="7AF53144" w14:textId="6F0411C8" w:rsidR="001047D2" w:rsidRPr="00364D65" w:rsidRDefault="001047D2" w:rsidP="00542EB8">
      <w:pPr>
        <w:pStyle w:val="Overskrift2"/>
      </w:pPr>
      <w:bookmarkStart w:id="17" w:name="_Toc107481408"/>
      <w:r w:rsidRPr="00364D65">
        <w:t>Indberetning til Skattestyrelsen</w:t>
      </w:r>
      <w:bookmarkEnd w:id="17"/>
    </w:p>
    <w:p w14:paraId="4DBADDFF" w14:textId="7A176C2A" w:rsidR="001047D2" w:rsidRDefault="00E751D4" w:rsidP="00203A53">
      <w:pPr>
        <w:spacing w:after="0" w:line="240" w:lineRule="auto"/>
      </w:pPr>
      <w:r>
        <w:t xml:space="preserve">Udbetalt tilskud </w:t>
      </w:r>
      <w:r w:rsidR="001047D2">
        <w:t>er indb</w:t>
      </w:r>
      <w:r>
        <w:t>eretningspligtigt</w:t>
      </w:r>
      <w:r w:rsidR="003C711A">
        <w:t>.</w:t>
      </w:r>
      <w:r>
        <w:t xml:space="preserve"> </w:t>
      </w:r>
      <w:r w:rsidR="003C711A">
        <w:t>D</w:t>
      </w:r>
      <w:r>
        <w:t>et er tilskuds</w:t>
      </w:r>
      <w:r w:rsidR="001047D2">
        <w:t>modtageren</w:t>
      </w:r>
      <w:r w:rsidR="003C711A">
        <w:t>,</w:t>
      </w:r>
      <w:r w:rsidR="001047D2">
        <w:t xml:space="preserve"> som er ansvarlig for at indberette </w:t>
      </w:r>
      <w:r>
        <w:t>tilskuddet</w:t>
      </w:r>
      <w:r w:rsidR="001047D2">
        <w:t>.</w:t>
      </w:r>
    </w:p>
    <w:p w14:paraId="171A5F9C" w14:textId="77777777" w:rsidR="008B65E2" w:rsidRPr="001047D2" w:rsidRDefault="008B65E2" w:rsidP="00203A53">
      <w:pPr>
        <w:spacing w:after="0" w:line="240" w:lineRule="auto"/>
      </w:pPr>
    </w:p>
    <w:p w14:paraId="0C7E6354" w14:textId="1424E814" w:rsidR="00254F05" w:rsidRDefault="00254F05" w:rsidP="00364D65">
      <w:pPr>
        <w:pStyle w:val="Overskrift2"/>
      </w:pPr>
      <w:bookmarkStart w:id="18" w:name="_Toc107481409"/>
      <w:r>
        <w:t>Tilskuds</w:t>
      </w:r>
      <w:r w:rsidR="00D52536">
        <w:t>berettigede aktiviteter</w:t>
      </w:r>
      <w:bookmarkEnd w:id="18"/>
    </w:p>
    <w:p w14:paraId="2E82ADD8" w14:textId="22C30190" w:rsidR="00254F05" w:rsidRDefault="00254F05" w:rsidP="00203A53">
      <w:pPr>
        <w:spacing w:after="0" w:line="240" w:lineRule="auto"/>
      </w:pPr>
      <w:r>
        <w:t xml:space="preserve">Nedenstående tabel angiver, hvad der kan ydes tilskud </w:t>
      </w:r>
      <w:r w:rsidR="003C711A">
        <w:t>til. Det</w:t>
      </w:r>
      <w:r>
        <w:t xml:space="preserve"> er en vejledning til både ansøger og forvaltningen i afgørelser. </w:t>
      </w:r>
      <w:bookmarkStart w:id="19" w:name="_Hlk97727967"/>
      <w:r>
        <w:t>Tabellen er ikke udtøm</w:t>
      </w:r>
      <w:r w:rsidR="003C711A">
        <w:t>mende,</w:t>
      </w:r>
      <w:r w:rsidR="00B12DF7">
        <w:t xml:space="preserve"> og </w:t>
      </w:r>
      <w:r w:rsidR="003C711A">
        <w:t xml:space="preserve">eksempler </w:t>
      </w:r>
      <w:r w:rsidR="00B12DF7">
        <w:t>er vejledende</w:t>
      </w:r>
      <w:r>
        <w:t>:</w:t>
      </w:r>
    </w:p>
    <w:p w14:paraId="1B32DE49" w14:textId="77777777" w:rsidR="000E3859" w:rsidRDefault="000E3859" w:rsidP="00203A53">
      <w:pPr>
        <w:spacing w:after="0" w:line="240" w:lineRule="auto"/>
      </w:pPr>
    </w:p>
    <w:tbl>
      <w:tblPr>
        <w:tblStyle w:val="Mediumskygge1-fremhvningsfarve5"/>
        <w:tblW w:w="0" w:type="auto"/>
        <w:tblLook w:val="04A0" w:firstRow="1" w:lastRow="0" w:firstColumn="1" w:lastColumn="0" w:noHBand="0" w:noVBand="1"/>
      </w:tblPr>
      <w:tblGrid>
        <w:gridCol w:w="4380"/>
        <w:gridCol w:w="4382"/>
      </w:tblGrid>
      <w:tr w:rsidR="00254F05" w14:paraId="35E0B9CA" w14:textId="77777777" w:rsidTr="00254F05">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380" w:type="dxa"/>
          </w:tcPr>
          <w:p w14:paraId="5DC26596" w14:textId="7ABD043F" w:rsidR="00254F05" w:rsidRPr="00254F05" w:rsidRDefault="00254F05" w:rsidP="00203A53">
            <w:pPr>
              <w:rPr>
                <w:color w:val="000000" w:themeColor="text1"/>
              </w:rPr>
            </w:pPr>
            <w:r w:rsidRPr="00254F05">
              <w:rPr>
                <w:color w:val="000000" w:themeColor="text1"/>
              </w:rPr>
              <w:t>Tilskudsberettiget</w:t>
            </w:r>
          </w:p>
        </w:tc>
        <w:tc>
          <w:tcPr>
            <w:tcW w:w="4382" w:type="dxa"/>
          </w:tcPr>
          <w:p w14:paraId="05C01B37" w14:textId="30745A68" w:rsidR="00254F05" w:rsidRPr="00254F05" w:rsidRDefault="00254F05" w:rsidP="00203A53">
            <w:pPr>
              <w:cnfStyle w:val="100000000000" w:firstRow="1" w:lastRow="0" w:firstColumn="0" w:lastColumn="0" w:oddVBand="0" w:evenVBand="0" w:oddHBand="0" w:evenHBand="0" w:firstRowFirstColumn="0" w:firstRowLastColumn="0" w:lastRowFirstColumn="0" w:lastRowLastColumn="0"/>
              <w:rPr>
                <w:color w:val="000000" w:themeColor="text1"/>
              </w:rPr>
            </w:pPr>
            <w:r w:rsidRPr="00254F05">
              <w:rPr>
                <w:color w:val="000000" w:themeColor="text1"/>
              </w:rPr>
              <w:t>Ej tilskudsberettiget</w:t>
            </w:r>
          </w:p>
        </w:tc>
      </w:tr>
      <w:tr w:rsidR="00254F05" w14:paraId="7D75A160" w14:textId="77777777" w:rsidTr="00254F05">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4380" w:type="dxa"/>
          </w:tcPr>
          <w:p w14:paraId="5F4AB7E2" w14:textId="34031A74" w:rsidR="00254F05" w:rsidRPr="009523F1" w:rsidRDefault="00B12DF7" w:rsidP="00203A53">
            <w:pPr>
              <w:rPr>
                <w:b w:val="0"/>
              </w:rPr>
            </w:pPr>
            <w:r w:rsidRPr="009523F1">
              <w:rPr>
                <w:b w:val="0"/>
              </w:rPr>
              <w:t>Udvikling af produktionsanlægget (bygninger, maskiner mv.)</w:t>
            </w:r>
          </w:p>
          <w:p w14:paraId="0C8EA1EB" w14:textId="77777777" w:rsidR="00B12DF7" w:rsidRDefault="00B12DF7" w:rsidP="00203A53">
            <w:pPr>
              <w:pStyle w:val="Listeafsnit"/>
              <w:numPr>
                <w:ilvl w:val="0"/>
                <w:numId w:val="9"/>
              </w:numPr>
              <w:rPr>
                <w:b w:val="0"/>
              </w:rPr>
            </w:pPr>
            <w:r w:rsidRPr="009523F1">
              <w:rPr>
                <w:b w:val="0"/>
              </w:rPr>
              <w:t>Indkøb/udvidelse</w:t>
            </w:r>
          </w:p>
          <w:p w14:paraId="1B323978" w14:textId="56E671A9" w:rsidR="009523F1" w:rsidRPr="009523F1" w:rsidRDefault="009523F1" w:rsidP="00203A53">
            <w:pPr>
              <w:pStyle w:val="Listeafsnit"/>
              <w:numPr>
                <w:ilvl w:val="0"/>
                <w:numId w:val="9"/>
              </w:numPr>
              <w:rPr>
                <w:b w:val="0"/>
              </w:rPr>
            </w:pPr>
            <w:r>
              <w:rPr>
                <w:b w:val="0"/>
              </w:rPr>
              <w:t>Produktionsforbedringer</w:t>
            </w:r>
          </w:p>
        </w:tc>
        <w:tc>
          <w:tcPr>
            <w:tcW w:w="4382" w:type="dxa"/>
          </w:tcPr>
          <w:p w14:paraId="4058D521" w14:textId="45B4B3DC" w:rsidR="00254F05" w:rsidRPr="009523F1" w:rsidRDefault="00254F05" w:rsidP="00203A53">
            <w:pPr>
              <w:cnfStyle w:val="000000100000" w:firstRow="0" w:lastRow="0" w:firstColumn="0" w:lastColumn="0" w:oddVBand="0" w:evenVBand="0" w:oddHBand="1" w:evenHBand="0" w:firstRowFirstColumn="0" w:firstRowLastColumn="0" w:lastRowFirstColumn="0" w:lastRowLastColumn="0"/>
            </w:pPr>
            <w:r w:rsidRPr="009523F1">
              <w:t>Driftsomkostninger</w:t>
            </w:r>
            <w:r w:rsidR="00B12DF7" w:rsidRPr="009523F1">
              <w:t xml:space="preserve"> vedrørende forsyning</w:t>
            </w:r>
          </w:p>
          <w:p w14:paraId="050E240C" w14:textId="36DC917A" w:rsidR="00B12DF7" w:rsidRPr="009523F1" w:rsidRDefault="00B12DF7" w:rsidP="00203A53">
            <w:pPr>
              <w:pStyle w:val="Listeafsnit"/>
              <w:numPr>
                <w:ilvl w:val="0"/>
                <w:numId w:val="8"/>
              </w:numPr>
              <w:cnfStyle w:val="000000100000" w:firstRow="0" w:lastRow="0" w:firstColumn="0" w:lastColumn="0" w:oddVBand="0" w:evenVBand="0" w:oddHBand="1" w:evenHBand="0" w:firstRowFirstColumn="0" w:firstRowLastColumn="0" w:lastRowFirstColumn="0" w:lastRowLastColumn="0"/>
            </w:pPr>
            <w:r w:rsidRPr="009523F1">
              <w:t>Varme- og vandudgifter</w:t>
            </w:r>
          </w:p>
          <w:p w14:paraId="70D383D6" w14:textId="77777777" w:rsidR="00254F05" w:rsidRPr="009523F1" w:rsidRDefault="00254F05" w:rsidP="00203A53">
            <w:pPr>
              <w:cnfStyle w:val="000000100000" w:firstRow="0" w:lastRow="0" w:firstColumn="0" w:lastColumn="0" w:oddVBand="0" w:evenVBand="0" w:oddHBand="1" w:evenHBand="0" w:firstRowFirstColumn="0" w:firstRowLastColumn="0" w:lastRowFirstColumn="0" w:lastRowLastColumn="0"/>
            </w:pPr>
          </w:p>
        </w:tc>
      </w:tr>
      <w:tr w:rsidR="00254F05" w14:paraId="7C6E0BE3" w14:textId="77777777" w:rsidTr="00254F05">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380" w:type="dxa"/>
          </w:tcPr>
          <w:p w14:paraId="77FBB139" w14:textId="0DCAC302" w:rsidR="00254F05" w:rsidRPr="009523F1" w:rsidRDefault="00B12DF7" w:rsidP="00203A53">
            <w:pPr>
              <w:rPr>
                <w:b w:val="0"/>
              </w:rPr>
            </w:pPr>
            <w:r w:rsidRPr="009523F1">
              <w:rPr>
                <w:b w:val="0"/>
              </w:rPr>
              <w:t>Professionel understøttelse af udvikling</w:t>
            </w:r>
          </w:p>
          <w:p w14:paraId="79B715FF" w14:textId="7A8BB45D" w:rsidR="00B12DF7" w:rsidRPr="009523F1" w:rsidRDefault="00B12DF7" w:rsidP="00203A53">
            <w:pPr>
              <w:pStyle w:val="Listeafsnit"/>
              <w:numPr>
                <w:ilvl w:val="0"/>
                <w:numId w:val="8"/>
              </w:numPr>
              <w:rPr>
                <w:b w:val="0"/>
              </w:rPr>
            </w:pPr>
            <w:r w:rsidRPr="009523F1">
              <w:rPr>
                <w:b w:val="0"/>
              </w:rPr>
              <w:t>Konsulentbistand</w:t>
            </w:r>
          </w:p>
        </w:tc>
        <w:tc>
          <w:tcPr>
            <w:tcW w:w="4382" w:type="dxa"/>
          </w:tcPr>
          <w:p w14:paraId="5065D90A" w14:textId="76D9CE26" w:rsidR="00254F05" w:rsidRPr="009523F1" w:rsidRDefault="00B12DF7" w:rsidP="00203A53">
            <w:pPr>
              <w:cnfStyle w:val="000000010000" w:firstRow="0" w:lastRow="0" w:firstColumn="0" w:lastColumn="0" w:oddVBand="0" w:evenVBand="0" w:oddHBand="0" w:evenHBand="1" w:firstRowFirstColumn="0" w:firstRowLastColumn="0" w:lastRowFirstColumn="0" w:lastRowLastColumn="0"/>
            </w:pPr>
            <w:r w:rsidRPr="009523F1">
              <w:t>Rutinemæssigt professionelt arbejde</w:t>
            </w:r>
          </w:p>
          <w:p w14:paraId="7FD3D3B7" w14:textId="7ED2E594" w:rsidR="00B12DF7" w:rsidRPr="009523F1" w:rsidRDefault="00B12DF7" w:rsidP="00203A53">
            <w:pPr>
              <w:pStyle w:val="Listeafsnit"/>
              <w:numPr>
                <w:ilvl w:val="0"/>
                <w:numId w:val="8"/>
              </w:numPr>
              <w:cnfStyle w:val="000000010000" w:firstRow="0" w:lastRow="0" w:firstColumn="0" w:lastColumn="0" w:oddVBand="0" w:evenVBand="0" w:oddHBand="0" w:evenHBand="1" w:firstRowFirstColumn="0" w:firstRowLastColumn="0" w:lastRowFirstColumn="0" w:lastRowLastColumn="0"/>
            </w:pPr>
            <w:r w:rsidRPr="009523F1">
              <w:t>Revisionsudgifter</w:t>
            </w:r>
            <w:r w:rsidR="00BE4E15">
              <w:t xml:space="preserve"> til</w:t>
            </w:r>
            <w:r w:rsidRPr="009523F1">
              <w:t xml:space="preserve"> udarbejdelse af årsregnskab</w:t>
            </w:r>
          </w:p>
        </w:tc>
      </w:tr>
      <w:tr w:rsidR="00B12DF7" w14:paraId="0E93B079" w14:textId="77777777" w:rsidTr="00254F05">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4380" w:type="dxa"/>
          </w:tcPr>
          <w:p w14:paraId="7496AA5D" w14:textId="52E5DA30" w:rsidR="00B12DF7" w:rsidRPr="009523F1" w:rsidRDefault="00B12DF7" w:rsidP="00203A53">
            <w:pPr>
              <w:rPr>
                <w:b w:val="0"/>
              </w:rPr>
            </w:pPr>
            <w:r w:rsidRPr="009523F1">
              <w:rPr>
                <w:b w:val="0"/>
              </w:rPr>
              <w:t>Medarbejderuddannelse i at anvende nyt udstyr</w:t>
            </w:r>
          </w:p>
        </w:tc>
        <w:tc>
          <w:tcPr>
            <w:tcW w:w="4382" w:type="dxa"/>
          </w:tcPr>
          <w:p w14:paraId="5312AD6A" w14:textId="603D3D3B" w:rsidR="00B12DF7" w:rsidRPr="009523F1" w:rsidRDefault="00B12DF7" w:rsidP="00203A53">
            <w:pPr>
              <w:cnfStyle w:val="000000100000" w:firstRow="0" w:lastRow="0" w:firstColumn="0" w:lastColumn="0" w:oddVBand="0" w:evenVBand="0" w:oddHBand="1" w:evenHBand="0" w:firstRowFirstColumn="0" w:firstRowLastColumn="0" w:lastRowFirstColumn="0" w:lastRowLastColumn="0"/>
            </w:pPr>
            <w:r w:rsidRPr="009523F1">
              <w:t>Løbende efteruddannelse</w:t>
            </w:r>
          </w:p>
        </w:tc>
      </w:tr>
      <w:tr w:rsidR="00B12DF7" w14:paraId="75B90549" w14:textId="77777777" w:rsidTr="00254F05">
        <w:trPr>
          <w:cnfStyle w:val="000000010000" w:firstRow="0" w:lastRow="0" w:firstColumn="0" w:lastColumn="0" w:oddVBand="0" w:evenVBand="0" w:oddHBand="0" w:evenHBand="1"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4380" w:type="dxa"/>
          </w:tcPr>
          <w:p w14:paraId="1AC30F98" w14:textId="46C5BFB9" w:rsidR="00B12DF7" w:rsidRPr="009523F1" w:rsidRDefault="00B12DF7" w:rsidP="00203A53">
            <w:pPr>
              <w:rPr>
                <w:b w:val="0"/>
              </w:rPr>
            </w:pPr>
            <w:r w:rsidRPr="009523F1">
              <w:rPr>
                <w:b w:val="0"/>
              </w:rPr>
              <w:t>Undersøgelse af nyt marked</w:t>
            </w:r>
          </w:p>
        </w:tc>
        <w:tc>
          <w:tcPr>
            <w:tcW w:w="4382" w:type="dxa"/>
          </w:tcPr>
          <w:p w14:paraId="483A0AB1" w14:textId="61A9D0FD" w:rsidR="00B12DF7" w:rsidRPr="009523F1" w:rsidRDefault="00B12DF7" w:rsidP="00203A53">
            <w:pPr>
              <w:cnfStyle w:val="000000010000" w:firstRow="0" w:lastRow="0" w:firstColumn="0" w:lastColumn="0" w:oddVBand="0" w:evenVBand="0" w:oddHBand="0" w:evenHBand="1" w:firstRowFirstColumn="0" w:firstRowLastColumn="0" w:lastRowFirstColumn="0" w:lastRowLastColumn="0"/>
            </w:pPr>
          </w:p>
        </w:tc>
      </w:tr>
      <w:tr w:rsidR="00B12DF7" w14:paraId="791EDF95" w14:textId="77777777" w:rsidTr="00254F0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380" w:type="dxa"/>
          </w:tcPr>
          <w:p w14:paraId="3F152E8C" w14:textId="11630FA4" w:rsidR="00B12DF7" w:rsidRPr="00CF35BC" w:rsidRDefault="00B12DF7" w:rsidP="00542EB8">
            <w:r w:rsidRPr="009523F1">
              <w:rPr>
                <w:b w:val="0"/>
              </w:rPr>
              <w:t>Driftsomkostninger</w:t>
            </w:r>
            <w:r w:rsidR="00CF35BC">
              <w:rPr>
                <w:b w:val="0"/>
              </w:rPr>
              <w:t>, som indeholder renovering og forbedringer</w:t>
            </w:r>
          </w:p>
        </w:tc>
        <w:tc>
          <w:tcPr>
            <w:tcW w:w="4382" w:type="dxa"/>
          </w:tcPr>
          <w:p w14:paraId="2AA78ED2" w14:textId="77777777" w:rsidR="00B12DF7" w:rsidRPr="009523F1" w:rsidRDefault="00B12DF7" w:rsidP="00203A53">
            <w:pPr>
              <w:cnfStyle w:val="000000100000" w:firstRow="0" w:lastRow="0" w:firstColumn="0" w:lastColumn="0" w:oddVBand="0" w:evenVBand="0" w:oddHBand="1" w:evenHBand="0" w:firstRowFirstColumn="0" w:firstRowLastColumn="0" w:lastRowFirstColumn="0" w:lastRowLastColumn="0"/>
            </w:pPr>
          </w:p>
        </w:tc>
      </w:tr>
      <w:tr w:rsidR="009523F1" w14:paraId="3FBFB1A5" w14:textId="77777777" w:rsidTr="00254F05">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380" w:type="dxa"/>
          </w:tcPr>
          <w:p w14:paraId="7DB6D566" w14:textId="205BC24C" w:rsidR="009523F1" w:rsidRPr="009523F1" w:rsidRDefault="009523F1" w:rsidP="00203A53">
            <w:pPr>
              <w:rPr>
                <w:b w:val="0"/>
              </w:rPr>
            </w:pPr>
            <w:r>
              <w:rPr>
                <w:b w:val="0"/>
              </w:rPr>
              <w:t>Anskaffelses- og monteringsomkostninger vedrørende tilskudsberettigede aktiviteter</w:t>
            </w:r>
            <w:r w:rsidR="00BE4E15">
              <w:rPr>
                <w:b w:val="0"/>
              </w:rPr>
              <w:t>, herunder omkostninger ved transport.</w:t>
            </w:r>
          </w:p>
        </w:tc>
        <w:tc>
          <w:tcPr>
            <w:tcW w:w="4382" w:type="dxa"/>
          </w:tcPr>
          <w:p w14:paraId="6A259B32" w14:textId="6EE977D6" w:rsidR="009523F1" w:rsidRPr="009523F1" w:rsidRDefault="009523F1" w:rsidP="00203A53">
            <w:pPr>
              <w:cnfStyle w:val="000000010000" w:firstRow="0" w:lastRow="0" w:firstColumn="0" w:lastColumn="0" w:oddVBand="0" w:evenVBand="0" w:oddHBand="0" w:evenHBand="1" w:firstRowFirstColumn="0" w:firstRowLastColumn="0" w:lastRowFirstColumn="0" w:lastRowLastColumn="0"/>
            </w:pPr>
            <w:r w:rsidRPr="009523F1">
              <w:t xml:space="preserve">Anskaffelses- og monteringsomkostninger vedrørende </w:t>
            </w:r>
            <w:r w:rsidR="00BE4E15">
              <w:t>ikke-</w:t>
            </w:r>
            <w:r w:rsidRPr="00BE4E15">
              <w:t>tilskudsberettigede aktiviteter</w:t>
            </w:r>
            <w:r w:rsidR="00BE4E15" w:rsidRPr="00BE4E15">
              <w:t xml:space="preserve">, herunder </w:t>
            </w:r>
            <w:r w:rsidR="00BE4E15" w:rsidRPr="00542EB8">
              <w:t xml:space="preserve">omkostninger ved </w:t>
            </w:r>
            <w:r w:rsidR="00BE4E15" w:rsidRPr="00BE4E15">
              <w:t>transport</w:t>
            </w:r>
            <w:r w:rsidR="00BE4E15">
              <w:t>.</w:t>
            </w:r>
          </w:p>
        </w:tc>
      </w:tr>
    </w:tbl>
    <w:bookmarkEnd w:id="19"/>
    <w:p w14:paraId="6CB91AA0" w14:textId="267E3794" w:rsidR="00254F05" w:rsidRPr="00254F05" w:rsidRDefault="00F80415" w:rsidP="00542EB8">
      <w:r>
        <w:rPr>
          <w:noProof/>
        </w:rPr>
        <mc:AlternateContent>
          <mc:Choice Requires="wps">
            <w:drawing>
              <wp:anchor distT="0" distB="0" distL="114300" distR="114300" simplePos="0" relativeHeight="251664384" behindDoc="0" locked="0" layoutInCell="1" allowOverlap="1" wp14:anchorId="23A6D2B3" wp14:editId="1C27719A">
                <wp:simplePos x="0" y="0"/>
                <wp:positionH relativeFrom="column">
                  <wp:posOffset>60960</wp:posOffset>
                </wp:positionH>
                <wp:positionV relativeFrom="paragraph">
                  <wp:posOffset>517524</wp:posOffset>
                </wp:positionV>
                <wp:extent cx="5934075" cy="0"/>
                <wp:effectExtent l="57150" t="38100" r="66675" b="95250"/>
                <wp:wrapNone/>
                <wp:docPr id="2" name="Lige forbindelse 2"/>
                <wp:cNvGraphicFramePr/>
                <a:graphic xmlns:a="http://schemas.openxmlformats.org/drawingml/2006/main">
                  <a:graphicData uri="http://schemas.microsoft.com/office/word/2010/wordprocessingShape">
                    <wps:wsp>
                      <wps:cNvCnPr/>
                      <wps:spPr>
                        <a:xfrm flipV="1">
                          <a:off x="0" y="0"/>
                          <a:ext cx="593407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1804F" id="Lige forbindelse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40.75pt" to="472.0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" strokecolor="#4bacc6 [3208]" strokeweight="3pt">
                <v:shadow on="t" color="black" opacity="22937f" origin=",.5" offset="0,.63889mm"/>
              </v:line>
            </w:pict>
          </mc:Fallback>
        </mc:AlternateContent>
      </w:r>
    </w:p>
    <w:sectPr w:rsidR="00254F05" w:rsidRPr="00254F05">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3CA48" w14:textId="77777777" w:rsidR="00CB1998" w:rsidRDefault="00CB1998" w:rsidP="00F56EC5">
      <w:pPr>
        <w:spacing w:after="0" w:line="240" w:lineRule="auto"/>
      </w:pPr>
      <w:r>
        <w:separator/>
      </w:r>
    </w:p>
  </w:endnote>
  <w:endnote w:type="continuationSeparator" w:id="0">
    <w:p w14:paraId="760A3BB5" w14:textId="77777777" w:rsidR="00CB1998" w:rsidRDefault="00CB1998" w:rsidP="00F56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699046"/>
      <w:docPartObj>
        <w:docPartGallery w:val="Page Numbers (Bottom of Page)"/>
        <w:docPartUnique/>
      </w:docPartObj>
    </w:sdtPr>
    <w:sdtContent>
      <w:p w14:paraId="7303E569" w14:textId="2A2CBA15" w:rsidR="00CF7DB6" w:rsidRDefault="00CF7DB6">
        <w:pPr>
          <w:pStyle w:val="Sidefod"/>
          <w:jc w:val="center"/>
        </w:pPr>
        <w:r>
          <w:fldChar w:fldCharType="begin"/>
        </w:r>
        <w:r>
          <w:instrText>PAGE   \* MERGEFORMAT</w:instrText>
        </w:r>
        <w:r>
          <w:fldChar w:fldCharType="separate"/>
        </w:r>
        <w:r>
          <w:t>2</w:t>
        </w:r>
        <w:r>
          <w:fldChar w:fldCharType="end"/>
        </w:r>
      </w:p>
    </w:sdtContent>
  </w:sdt>
  <w:p w14:paraId="0387AB67" w14:textId="77777777" w:rsidR="00F56EC5" w:rsidRDefault="00F56EC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6C62D" w14:textId="77777777" w:rsidR="00CB1998" w:rsidRDefault="00CB1998" w:rsidP="00F56EC5">
      <w:pPr>
        <w:spacing w:after="0" w:line="240" w:lineRule="auto"/>
      </w:pPr>
      <w:r>
        <w:separator/>
      </w:r>
    </w:p>
  </w:footnote>
  <w:footnote w:type="continuationSeparator" w:id="0">
    <w:p w14:paraId="3A458FE4" w14:textId="77777777" w:rsidR="00CB1998" w:rsidRDefault="00CB1998" w:rsidP="00F56EC5">
      <w:pPr>
        <w:spacing w:after="0" w:line="240" w:lineRule="auto"/>
      </w:pPr>
      <w:r>
        <w:continuationSeparator/>
      </w:r>
    </w:p>
  </w:footnote>
  <w:footnote w:id="1">
    <w:p w14:paraId="691A6A7E" w14:textId="30230365" w:rsidR="00524DF8" w:rsidRDefault="00524DF8">
      <w:pPr>
        <w:pStyle w:val="Fodnotetekst"/>
      </w:pPr>
      <w:r>
        <w:rPr>
          <w:rStyle w:val="Fodnotehenvisning"/>
        </w:rPr>
        <w:footnoteRef/>
      </w:r>
      <w:r>
        <w:t xml:space="preserve"> </w:t>
      </w:r>
      <w:r w:rsidR="00246C43">
        <w:t xml:space="preserve">Ændres til 73.04.08 </w:t>
      </w:r>
      <w:r w:rsidR="00246C43" w:rsidRPr="00542EB8">
        <w:rPr>
          <w:i/>
          <w:iCs/>
        </w:rPr>
        <w:t>Selvforsyning i bygder og yderdistrikter</w:t>
      </w:r>
      <w:r w:rsidR="00246C43">
        <w:t xml:space="preserve"> i FFL2023.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5B1E"/>
    <w:multiLevelType w:val="hybridMultilevel"/>
    <w:tmpl w:val="8A7C4AC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89549C0"/>
    <w:multiLevelType w:val="hybridMultilevel"/>
    <w:tmpl w:val="0F28B83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2BD3C78"/>
    <w:multiLevelType w:val="multilevel"/>
    <w:tmpl w:val="D0D0531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36593CB7"/>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52D09B0"/>
    <w:multiLevelType w:val="hybridMultilevel"/>
    <w:tmpl w:val="98CE8C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A573923"/>
    <w:multiLevelType w:val="hybridMultilevel"/>
    <w:tmpl w:val="6CD47D6C"/>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CF462D7"/>
    <w:multiLevelType w:val="hybridMultilevel"/>
    <w:tmpl w:val="57909F96"/>
    <w:lvl w:ilvl="0" w:tplc="7896B5CE">
      <w:start w:val="1"/>
      <w:numFmt w:val="lowerLetter"/>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7215286"/>
    <w:multiLevelType w:val="hybridMultilevel"/>
    <w:tmpl w:val="379269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D357EDD"/>
    <w:multiLevelType w:val="hybridMultilevel"/>
    <w:tmpl w:val="380A3EA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04175F5"/>
    <w:multiLevelType w:val="hybridMultilevel"/>
    <w:tmpl w:val="D0BE83F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A2F592C"/>
    <w:multiLevelType w:val="hybridMultilevel"/>
    <w:tmpl w:val="663444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108099C"/>
    <w:multiLevelType w:val="hybridMultilevel"/>
    <w:tmpl w:val="C24EDA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217375E"/>
    <w:multiLevelType w:val="hybridMultilevel"/>
    <w:tmpl w:val="8A764D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64F04CD"/>
    <w:multiLevelType w:val="hybridMultilevel"/>
    <w:tmpl w:val="959AD2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58395355">
    <w:abstractNumId w:val="9"/>
  </w:num>
  <w:num w:numId="2" w16cid:durableId="1383821872">
    <w:abstractNumId w:val="7"/>
  </w:num>
  <w:num w:numId="3" w16cid:durableId="1480684357">
    <w:abstractNumId w:val="13"/>
  </w:num>
  <w:num w:numId="4" w16cid:durableId="985475544">
    <w:abstractNumId w:val="8"/>
  </w:num>
  <w:num w:numId="5" w16cid:durableId="573970964">
    <w:abstractNumId w:val="4"/>
  </w:num>
  <w:num w:numId="6" w16cid:durableId="1138913005">
    <w:abstractNumId w:val="10"/>
  </w:num>
  <w:num w:numId="7" w16cid:durableId="718473388">
    <w:abstractNumId w:val="0"/>
  </w:num>
  <w:num w:numId="8" w16cid:durableId="1038815370">
    <w:abstractNumId w:val="1"/>
  </w:num>
  <w:num w:numId="9" w16cid:durableId="1482650102">
    <w:abstractNumId w:val="11"/>
  </w:num>
  <w:num w:numId="10" w16cid:durableId="570042236">
    <w:abstractNumId w:val="5"/>
  </w:num>
  <w:num w:numId="11" w16cid:durableId="531498528">
    <w:abstractNumId w:val="3"/>
  </w:num>
  <w:num w:numId="12" w16cid:durableId="1524779297">
    <w:abstractNumId w:val="6"/>
  </w:num>
  <w:num w:numId="13" w16cid:durableId="119036632">
    <w:abstractNumId w:val="2"/>
  </w:num>
  <w:num w:numId="14" w16cid:durableId="17320766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0BE"/>
    <w:rsid w:val="000069A7"/>
    <w:rsid w:val="0000792D"/>
    <w:rsid w:val="0001650A"/>
    <w:rsid w:val="00023D2A"/>
    <w:rsid w:val="00051F7E"/>
    <w:rsid w:val="000D7567"/>
    <w:rsid w:val="000E31ED"/>
    <w:rsid w:val="000E3859"/>
    <w:rsid w:val="001047D2"/>
    <w:rsid w:val="00140669"/>
    <w:rsid w:val="00146AEA"/>
    <w:rsid w:val="001A636B"/>
    <w:rsid w:val="001A7BFA"/>
    <w:rsid w:val="001F00E8"/>
    <w:rsid w:val="00203A53"/>
    <w:rsid w:val="00221797"/>
    <w:rsid w:val="00246C43"/>
    <w:rsid w:val="00253A80"/>
    <w:rsid w:val="00254F05"/>
    <w:rsid w:val="00255879"/>
    <w:rsid w:val="00271037"/>
    <w:rsid w:val="00292764"/>
    <w:rsid w:val="002A5A0A"/>
    <w:rsid w:val="002D0E79"/>
    <w:rsid w:val="002D7130"/>
    <w:rsid w:val="002F7B88"/>
    <w:rsid w:val="003131BB"/>
    <w:rsid w:val="00364D65"/>
    <w:rsid w:val="003803DE"/>
    <w:rsid w:val="00387D57"/>
    <w:rsid w:val="003A79B3"/>
    <w:rsid w:val="003A7A8A"/>
    <w:rsid w:val="003C711A"/>
    <w:rsid w:val="003D0B08"/>
    <w:rsid w:val="003D1115"/>
    <w:rsid w:val="003E0713"/>
    <w:rsid w:val="00461D3A"/>
    <w:rsid w:val="0046769F"/>
    <w:rsid w:val="00492188"/>
    <w:rsid w:val="004B5D97"/>
    <w:rsid w:val="004D5DA1"/>
    <w:rsid w:val="00524DF8"/>
    <w:rsid w:val="00530B24"/>
    <w:rsid w:val="0053268F"/>
    <w:rsid w:val="00542EB8"/>
    <w:rsid w:val="005A2B64"/>
    <w:rsid w:val="005B4304"/>
    <w:rsid w:val="005D1BC6"/>
    <w:rsid w:val="005E2EC3"/>
    <w:rsid w:val="005F75DE"/>
    <w:rsid w:val="0064023F"/>
    <w:rsid w:val="00650891"/>
    <w:rsid w:val="00694ADD"/>
    <w:rsid w:val="00696EBA"/>
    <w:rsid w:val="006B2569"/>
    <w:rsid w:val="00717897"/>
    <w:rsid w:val="007E6E1B"/>
    <w:rsid w:val="00847170"/>
    <w:rsid w:val="008907E6"/>
    <w:rsid w:val="008932B8"/>
    <w:rsid w:val="008A510A"/>
    <w:rsid w:val="008B37C3"/>
    <w:rsid w:val="008B65E2"/>
    <w:rsid w:val="008D34EC"/>
    <w:rsid w:val="009140BE"/>
    <w:rsid w:val="009507C2"/>
    <w:rsid w:val="009523F1"/>
    <w:rsid w:val="009A5835"/>
    <w:rsid w:val="009E2C16"/>
    <w:rsid w:val="009F7786"/>
    <w:rsid w:val="00A0042D"/>
    <w:rsid w:val="00A11457"/>
    <w:rsid w:val="00A16A15"/>
    <w:rsid w:val="00A45FB4"/>
    <w:rsid w:val="00A557E2"/>
    <w:rsid w:val="00A77ACE"/>
    <w:rsid w:val="00A93DFC"/>
    <w:rsid w:val="00AC62EE"/>
    <w:rsid w:val="00AD0764"/>
    <w:rsid w:val="00AE6C22"/>
    <w:rsid w:val="00AF7903"/>
    <w:rsid w:val="00B12DF7"/>
    <w:rsid w:val="00B20241"/>
    <w:rsid w:val="00B2683A"/>
    <w:rsid w:val="00B3714F"/>
    <w:rsid w:val="00B4718D"/>
    <w:rsid w:val="00B73184"/>
    <w:rsid w:val="00BC3EAE"/>
    <w:rsid w:val="00BD0CE4"/>
    <w:rsid w:val="00BE26C4"/>
    <w:rsid w:val="00BE4E15"/>
    <w:rsid w:val="00C35163"/>
    <w:rsid w:val="00C84B66"/>
    <w:rsid w:val="00C87903"/>
    <w:rsid w:val="00CB1998"/>
    <w:rsid w:val="00CF35BC"/>
    <w:rsid w:val="00CF7DB6"/>
    <w:rsid w:val="00D36495"/>
    <w:rsid w:val="00D3764A"/>
    <w:rsid w:val="00D52536"/>
    <w:rsid w:val="00D5604E"/>
    <w:rsid w:val="00D6245F"/>
    <w:rsid w:val="00D808E0"/>
    <w:rsid w:val="00E00E5E"/>
    <w:rsid w:val="00E21FCA"/>
    <w:rsid w:val="00E40B6B"/>
    <w:rsid w:val="00E751D4"/>
    <w:rsid w:val="00EE7311"/>
    <w:rsid w:val="00EF18B1"/>
    <w:rsid w:val="00EF7348"/>
    <w:rsid w:val="00F02F86"/>
    <w:rsid w:val="00F335CE"/>
    <w:rsid w:val="00F56EC5"/>
    <w:rsid w:val="00F70E25"/>
    <w:rsid w:val="00F7707B"/>
    <w:rsid w:val="00F804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2B25F"/>
  <w15:docId w15:val="{D88289BF-5701-4CB1-94AB-84A6D953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525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B65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364D6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B731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73184"/>
    <w:rPr>
      <w:rFonts w:asciiTheme="majorHAnsi" w:eastAsiaTheme="majorEastAsia" w:hAnsiTheme="majorHAnsi" w:cstheme="majorBidi"/>
      <w:spacing w:val="-10"/>
      <w:kern w:val="28"/>
      <w:sz w:val="56"/>
      <w:szCs w:val="56"/>
    </w:rPr>
  </w:style>
  <w:style w:type="paragraph" w:styleId="Markeringsbobletekst">
    <w:name w:val="Balloon Text"/>
    <w:basedOn w:val="Normal"/>
    <w:link w:val="MarkeringsbobletekstTegn"/>
    <w:uiPriority w:val="99"/>
    <w:semiHidden/>
    <w:unhideWhenUsed/>
    <w:rsid w:val="00387D5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87D57"/>
    <w:rPr>
      <w:rFonts w:ascii="Segoe UI" w:hAnsi="Segoe UI" w:cs="Segoe UI"/>
      <w:sz w:val="18"/>
      <w:szCs w:val="18"/>
    </w:rPr>
  </w:style>
  <w:style w:type="paragraph" w:styleId="Listeafsnit">
    <w:name w:val="List Paragraph"/>
    <w:basedOn w:val="Normal"/>
    <w:uiPriority w:val="34"/>
    <w:qFormat/>
    <w:rsid w:val="004D5DA1"/>
    <w:pPr>
      <w:ind w:left="720"/>
      <w:contextualSpacing/>
    </w:pPr>
  </w:style>
  <w:style w:type="character" w:customStyle="1" w:styleId="Overskrift1Tegn">
    <w:name w:val="Overskrift 1 Tegn"/>
    <w:basedOn w:val="Standardskrifttypeiafsnit"/>
    <w:link w:val="Overskrift1"/>
    <w:uiPriority w:val="9"/>
    <w:rsid w:val="00D52536"/>
    <w:rPr>
      <w:rFonts w:asciiTheme="majorHAnsi" w:eastAsiaTheme="majorEastAsia" w:hAnsiTheme="majorHAnsi" w:cstheme="majorBidi"/>
      <w:b/>
      <w:bCs/>
      <w:color w:val="365F91" w:themeColor="accent1" w:themeShade="BF"/>
      <w:sz w:val="28"/>
      <w:szCs w:val="28"/>
    </w:rPr>
  </w:style>
  <w:style w:type="paragraph" w:styleId="Ingenafstand">
    <w:name w:val="No Spacing"/>
    <w:uiPriority w:val="1"/>
    <w:qFormat/>
    <w:rsid w:val="003D0B08"/>
    <w:pPr>
      <w:spacing w:after="0" w:line="240" w:lineRule="auto"/>
    </w:pPr>
  </w:style>
  <w:style w:type="table" w:styleId="Tabel-Gitter">
    <w:name w:val="Table Grid"/>
    <w:basedOn w:val="Tabel-Normal"/>
    <w:uiPriority w:val="59"/>
    <w:rsid w:val="00254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kygge1-fremhvningsfarve5">
    <w:name w:val="Medium Shading 1 Accent 5"/>
    <w:basedOn w:val="Tabel-Normal"/>
    <w:uiPriority w:val="63"/>
    <w:rsid w:val="00254F0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Kommentarhenvisning">
    <w:name w:val="annotation reference"/>
    <w:basedOn w:val="Standardskrifttypeiafsnit"/>
    <w:uiPriority w:val="99"/>
    <w:semiHidden/>
    <w:unhideWhenUsed/>
    <w:rsid w:val="00EF18B1"/>
    <w:rPr>
      <w:sz w:val="16"/>
      <w:szCs w:val="16"/>
    </w:rPr>
  </w:style>
  <w:style w:type="paragraph" w:styleId="Kommentartekst">
    <w:name w:val="annotation text"/>
    <w:basedOn w:val="Normal"/>
    <w:link w:val="KommentartekstTegn"/>
    <w:uiPriority w:val="99"/>
    <w:unhideWhenUsed/>
    <w:rsid w:val="00EF18B1"/>
    <w:pPr>
      <w:spacing w:line="240" w:lineRule="auto"/>
    </w:pPr>
    <w:rPr>
      <w:sz w:val="20"/>
      <w:szCs w:val="20"/>
    </w:rPr>
  </w:style>
  <w:style w:type="character" w:customStyle="1" w:styleId="KommentartekstTegn">
    <w:name w:val="Kommentartekst Tegn"/>
    <w:basedOn w:val="Standardskrifttypeiafsnit"/>
    <w:link w:val="Kommentartekst"/>
    <w:uiPriority w:val="99"/>
    <w:rsid w:val="00EF18B1"/>
    <w:rPr>
      <w:sz w:val="20"/>
      <w:szCs w:val="20"/>
    </w:rPr>
  </w:style>
  <w:style w:type="paragraph" w:styleId="Kommentaremne">
    <w:name w:val="annotation subject"/>
    <w:basedOn w:val="Kommentartekst"/>
    <w:next w:val="Kommentartekst"/>
    <w:link w:val="KommentaremneTegn"/>
    <w:uiPriority w:val="99"/>
    <w:semiHidden/>
    <w:unhideWhenUsed/>
    <w:rsid w:val="00EF18B1"/>
    <w:rPr>
      <w:b/>
      <w:bCs/>
    </w:rPr>
  </w:style>
  <w:style w:type="character" w:customStyle="1" w:styleId="KommentaremneTegn">
    <w:name w:val="Kommentaremne Tegn"/>
    <w:basedOn w:val="KommentartekstTegn"/>
    <w:link w:val="Kommentaremne"/>
    <w:uiPriority w:val="99"/>
    <w:semiHidden/>
    <w:rsid w:val="00EF18B1"/>
    <w:rPr>
      <w:b/>
      <w:bCs/>
      <w:sz w:val="20"/>
      <w:szCs w:val="20"/>
    </w:rPr>
  </w:style>
  <w:style w:type="paragraph" w:styleId="Sidehoved">
    <w:name w:val="header"/>
    <w:basedOn w:val="Normal"/>
    <w:link w:val="SidehovedTegn"/>
    <w:uiPriority w:val="99"/>
    <w:unhideWhenUsed/>
    <w:rsid w:val="00F56EC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56EC5"/>
  </w:style>
  <w:style w:type="paragraph" w:styleId="Sidefod">
    <w:name w:val="footer"/>
    <w:basedOn w:val="Normal"/>
    <w:link w:val="SidefodTegn"/>
    <w:uiPriority w:val="99"/>
    <w:unhideWhenUsed/>
    <w:rsid w:val="00F56EC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56EC5"/>
  </w:style>
  <w:style w:type="paragraph" w:styleId="Korrektur">
    <w:name w:val="Revision"/>
    <w:hidden/>
    <w:uiPriority w:val="99"/>
    <w:semiHidden/>
    <w:rsid w:val="009507C2"/>
    <w:pPr>
      <w:spacing w:after="0" w:line="240" w:lineRule="auto"/>
    </w:pPr>
  </w:style>
  <w:style w:type="character" w:customStyle="1" w:styleId="Overskrift2Tegn">
    <w:name w:val="Overskrift 2 Tegn"/>
    <w:basedOn w:val="Standardskrifttypeiafsnit"/>
    <w:link w:val="Overskrift2"/>
    <w:uiPriority w:val="9"/>
    <w:rsid w:val="008B65E2"/>
    <w:rPr>
      <w:rFonts w:asciiTheme="majorHAnsi" w:eastAsiaTheme="majorEastAsia" w:hAnsiTheme="majorHAnsi" w:cstheme="majorBidi"/>
      <w:color w:val="365F91" w:themeColor="accent1" w:themeShade="BF"/>
      <w:sz w:val="26"/>
      <w:szCs w:val="26"/>
    </w:rPr>
  </w:style>
  <w:style w:type="character" w:styleId="Hyperlink">
    <w:name w:val="Hyperlink"/>
    <w:basedOn w:val="Standardskrifttypeiafsnit"/>
    <w:uiPriority w:val="99"/>
    <w:unhideWhenUsed/>
    <w:rsid w:val="001A636B"/>
    <w:rPr>
      <w:color w:val="0000FF" w:themeColor="hyperlink"/>
      <w:u w:val="single"/>
    </w:rPr>
  </w:style>
  <w:style w:type="character" w:styleId="Ulstomtale">
    <w:name w:val="Unresolved Mention"/>
    <w:basedOn w:val="Standardskrifttypeiafsnit"/>
    <w:uiPriority w:val="99"/>
    <w:semiHidden/>
    <w:unhideWhenUsed/>
    <w:rsid w:val="001A636B"/>
    <w:rPr>
      <w:color w:val="605E5C"/>
      <w:shd w:val="clear" w:color="auto" w:fill="E1DFDD"/>
    </w:rPr>
  </w:style>
  <w:style w:type="character" w:customStyle="1" w:styleId="Overskrift3Tegn">
    <w:name w:val="Overskrift 3 Tegn"/>
    <w:basedOn w:val="Standardskrifttypeiafsnit"/>
    <w:link w:val="Overskrift3"/>
    <w:uiPriority w:val="9"/>
    <w:rsid w:val="00364D65"/>
    <w:rPr>
      <w:rFonts w:asciiTheme="majorHAnsi" w:eastAsiaTheme="majorEastAsia" w:hAnsiTheme="majorHAnsi" w:cstheme="majorBidi"/>
      <w:color w:val="243F60" w:themeColor="accent1" w:themeShade="7F"/>
      <w:sz w:val="24"/>
      <w:szCs w:val="24"/>
    </w:rPr>
  </w:style>
  <w:style w:type="paragraph" w:styleId="Slutnotetekst">
    <w:name w:val="endnote text"/>
    <w:basedOn w:val="Normal"/>
    <w:link w:val="SlutnotetekstTegn"/>
    <w:uiPriority w:val="99"/>
    <w:semiHidden/>
    <w:unhideWhenUsed/>
    <w:rsid w:val="00524DF8"/>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524DF8"/>
    <w:rPr>
      <w:sz w:val="20"/>
      <w:szCs w:val="20"/>
    </w:rPr>
  </w:style>
  <w:style w:type="character" w:styleId="Slutnotehenvisning">
    <w:name w:val="endnote reference"/>
    <w:basedOn w:val="Standardskrifttypeiafsnit"/>
    <w:uiPriority w:val="99"/>
    <w:semiHidden/>
    <w:unhideWhenUsed/>
    <w:rsid w:val="00524DF8"/>
    <w:rPr>
      <w:vertAlign w:val="superscript"/>
    </w:rPr>
  </w:style>
  <w:style w:type="paragraph" w:styleId="Fodnotetekst">
    <w:name w:val="footnote text"/>
    <w:basedOn w:val="Normal"/>
    <w:link w:val="FodnotetekstTegn"/>
    <w:uiPriority w:val="99"/>
    <w:semiHidden/>
    <w:unhideWhenUsed/>
    <w:rsid w:val="00524DF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524DF8"/>
    <w:rPr>
      <w:sz w:val="20"/>
      <w:szCs w:val="20"/>
    </w:rPr>
  </w:style>
  <w:style w:type="character" w:styleId="Fodnotehenvisning">
    <w:name w:val="footnote reference"/>
    <w:basedOn w:val="Standardskrifttypeiafsnit"/>
    <w:uiPriority w:val="99"/>
    <w:semiHidden/>
    <w:unhideWhenUsed/>
    <w:rsid w:val="00524DF8"/>
    <w:rPr>
      <w:vertAlign w:val="superscript"/>
    </w:rPr>
  </w:style>
  <w:style w:type="paragraph" w:styleId="Overskrift">
    <w:name w:val="TOC Heading"/>
    <w:basedOn w:val="Overskrift1"/>
    <w:next w:val="Normal"/>
    <w:uiPriority w:val="39"/>
    <w:unhideWhenUsed/>
    <w:qFormat/>
    <w:rsid w:val="00246C43"/>
    <w:pPr>
      <w:spacing w:before="240" w:line="259" w:lineRule="auto"/>
      <w:outlineLvl w:val="9"/>
    </w:pPr>
    <w:rPr>
      <w:b w:val="0"/>
      <w:bCs w:val="0"/>
      <w:sz w:val="32"/>
      <w:szCs w:val="32"/>
      <w:lang w:eastAsia="da-DK"/>
    </w:rPr>
  </w:style>
  <w:style w:type="paragraph" w:styleId="Indholdsfortegnelse1">
    <w:name w:val="toc 1"/>
    <w:basedOn w:val="Normal"/>
    <w:next w:val="Normal"/>
    <w:autoRedefine/>
    <w:uiPriority w:val="39"/>
    <w:unhideWhenUsed/>
    <w:rsid w:val="00246C43"/>
    <w:pPr>
      <w:spacing w:after="100"/>
    </w:pPr>
  </w:style>
  <w:style w:type="paragraph" w:styleId="Indholdsfortegnelse2">
    <w:name w:val="toc 2"/>
    <w:basedOn w:val="Normal"/>
    <w:next w:val="Normal"/>
    <w:autoRedefine/>
    <w:uiPriority w:val="39"/>
    <w:unhideWhenUsed/>
    <w:rsid w:val="00246C43"/>
    <w:pPr>
      <w:spacing w:after="100"/>
      <w:ind w:left="220"/>
    </w:pPr>
  </w:style>
  <w:style w:type="paragraph" w:styleId="Indholdsfortegnelse3">
    <w:name w:val="toc 3"/>
    <w:basedOn w:val="Normal"/>
    <w:next w:val="Normal"/>
    <w:autoRedefine/>
    <w:uiPriority w:val="39"/>
    <w:unhideWhenUsed/>
    <w:rsid w:val="00246C4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nanoq.g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kl\AppData\Local\cBrain\F2\.tmp\cda35d49e9604d9c8059185f4a5859ed.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F6410-0201-4668-AFC8-DEE7A32DE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cda35d49e9604d9c8059185f4a5859ed</Template>
  <TotalTime>1096</TotalTime>
  <Pages>5</Pages>
  <Words>1352</Words>
  <Characters>8252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Merethe Lolk Larsen</dc:creator>
  <cp:lastModifiedBy>Merethe Lolk Larsen</cp:lastModifiedBy>
  <cp:revision>49</cp:revision>
  <dcterms:created xsi:type="dcterms:W3CDTF">2021-12-14T12:42:00Z</dcterms:created>
  <dcterms:modified xsi:type="dcterms:W3CDTF">2022-08-12T17:44:00Z</dcterms:modified>
</cp:coreProperties>
</file>