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25DC5" w14:textId="1B7AE560" w:rsidR="009E2C16" w:rsidRDefault="00C3311B" w:rsidP="00C3311B">
      <w:pPr>
        <w:pStyle w:val="Titel"/>
        <w:jc w:val="center"/>
        <w:rPr>
          <w:sz w:val="24"/>
          <w:szCs w:val="24"/>
        </w:rPr>
      </w:pPr>
      <w:bookmarkStart w:id="0" w:name="_Hlk91680163"/>
      <w:r w:rsidRPr="00855456">
        <w:rPr>
          <w:sz w:val="24"/>
          <w:szCs w:val="24"/>
        </w:rPr>
        <w:t>Retningslinjer for ansøgning til Eqqumiitsuliornermut Aningaasaateqarfik</w:t>
      </w:r>
    </w:p>
    <w:p w14:paraId="54BE50B7" w14:textId="77777777" w:rsidR="00855456" w:rsidRPr="00855456" w:rsidRDefault="00855456" w:rsidP="00855456"/>
    <w:p w14:paraId="6BA758CA" w14:textId="0F862919" w:rsidR="00C3311B" w:rsidRDefault="00C3311B" w:rsidP="00C3311B">
      <w:r>
        <w:t>Regelgrundlag for retning</w:t>
      </w:r>
      <w:r w:rsidR="00160FE3">
        <w:t>s</w:t>
      </w:r>
      <w:r>
        <w:t xml:space="preserve">linjerne er </w:t>
      </w:r>
      <w:proofErr w:type="spellStart"/>
      <w:r w:rsidRPr="00C3311B">
        <w:t>Inatsisartutlov</w:t>
      </w:r>
      <w:proofErr w:type="spellEnd"/>
      <w:r w:rsidRPr="00C3311B">
        <w:t xml:space="preserve"> nr. 11 af 6. juni 2016 om kunstnerisk virksomhed</w:t>
      </w:r>
      <w:r w:rsidR="00160FE3">
        <w:t xml:space="preserve">, </w:t>
      </w:r>
      <w:r w:rsidRPr="00C3311B">
        <w:t>Selvstyrets bekendtgørelse nr. 43 af 13. august 2021 om Grønlands Kunstfond</w:t>
      </w:r>
      <w:r w:rsidR="00160FE3">
        <w:t xml:space="preserve"> samt </w:t>
      </w:r>
      <w:r w:rsidR="00D60607" w:rsidRPr="00894D06">
        <w:t xml:space="preserve">Selvstyrets </w:t>
      </w:r>
      <w:r w:rsidR="00D60607">
        <w:t>nr. 75 af 21. december 2021 om</w:t>
      </w:r>
      <w:r w:rsidR="00D60607" w:rsidRPr="00D60607">
        <w:t xml:space="preserve"> bekendtgørelse om tilskud til kunstnerisk virksomhed</w:t>
      </w:r>
      <w:r w:rsidR="00D60607">
        <w:t>.</w:t>
      </w:r>
    </w:p>
    <w:p w14:paraId="3E5F57B5" w14:textId="37E08C19" w:rsidR="00B82B37" w:rsidRPr="00855456" w:rsidRDefault="00B82B37" w:rsidP="00F4542A">
      <w:pPr>
        <w:pStyle w:val="Overskrift2"/>
        <w:jc w:val="center"/>
        <w:rPr>
          <w:sz w:val="28"/>
          <w:szCs w:val="28"/>
        </w:rPr>
      </w:pPr>
      <w:r w:rsidRPr="00855456">
        <w:rPr>
          <w:sz w:val="24"/>
          <w:szCs w:val="24"/>
        </w:rPr>
        <w:t>Kapitel</w:t>
      </w:r>
      <w:r w:rsidRPr="00855456">
        <w:rPr>
          <w:sz w:val="28"/>
          <w:szCs w:val="28"/>
        </w:rPr>
        <w:t xml:space="preserve"> 1</w:t>
      </w:r>
    </w:p>
    <w:p w14:paraId="3C6B66AF" w14:textId="75AB8150" w:rsidR="00B82B37" w:rsidRDefault="00B82B37" w:rsidP="00F4542A">
      <w:pPr>
        <w:pStyle w:val="Overskrift3"/>
        <w:jc w:val="center"/>
        <w:rPr>
          <w:sz w:val="22"/>
          <w:szCs w:val="22"/>
        </w:rPr>
      </w:pPr>
      <w:r w:rsidRPr="00855456">
        <w:rPr>
          <w:sz w:val="22"/>
          <w:szCs w:val="22"/>
        </w:rPr>
        <w:t>Ti</w:t>
      </w:r>
      <w:r w:rsidR="0030677C" w:rsidRPr="00855456">
        <w:rPr>
          <w:sz w:val="22"/>
          <w:szCs w:val="22"/>
        </w:rPr>
        <w:t>l</w:t>
      </w:r>
      <w:r w:rsidRPr="00855456">
        <w:rPr>
          <w:sz w:val="22"/>
          <w:szCs w:val="22"/>
        </w:rPr>
        <w:t>skudsberettiget</w:t>
      </w:r>
    </w:p>
    <w:p w14:paraId="4F8CC7D5" w14:textId="77777777" w:rsidR="00855456" w:rsidRPr="00855456" w:rsidRDefault="00855456" w:rsidP="00855456"/>
    <w:p w14:paraId="240397F9" w14:textId="77777777" w:rsidR="00B82B37" w:rsidRDefault="00C3311B" w:rsidP="00B82B37">
      <w:pPr>
        <w:pStyle w:val="Listeafsnit"/>
        <w:numPr>
          <w:ilvl w:val="0"/>
          <w:numId w:val="1"/>
        </w:numPr>
      </w:pPr>
      <w:r>
        <w:t xml:space="preserve">Tilskud kan ydes til: </w:t>
      </w:r>
    </w:p>
    <w:p w14:paraId="5A5358EA" w14:textId="2D5153AB" w:rsidR="00C3311B" w:rsidRDefault="00C3311B" w:rsidP="00B82B37">
      <w:pPr>
        <w:pStyle w:val="Listeafsnit"/>
        <w:numPr>
          <w:ilvl w:val="1"/>
          <w:numId w:val="1"/>
        </w:numPr>
      </w:pPr>
      <w:r>
        <w:t xml:space="preserve">Kunstneres udøvelse, udvikling og produktion af kunstnerisk virksomhed og formidling heraf, og </w:t>
      </w:r>
    </w:p>
    <w:p w14:paraId="5DBE1163" w14:textId="47CAE54D" w:rsidR="00C3311B" w:rsidRDefault="00C3311B" w:rsidP="00C3311B">
      <w:pPr>
        <w:pStyle w:val="Listeafsnit"/>
        <w:numPr>
          <w:ilvl w:val="1"/>
          <w:numId w:val="1"/>
        </w:numPr>
      </w:pPr>
      <w:r>
        <w:t>virksomheder, institutioner, organisationer og lignende i forbindelse med udstilling og formidling i øvrigt af kunstnerisk virksomhed i Grønland og grønlandsk kunst i udlandet.</w:t>
      </w:r>
    </w:p>
    <w:p w14:paraId="4DCB8ED1" w14:textId="22F92A46" w:rsidR="00B82B37" w:rsidRDefault="00B82B37" w:rsidP="00B82B37">
      <w:pPr>
        <w:pStyle w:val="Listeafsnit"/>
        <w:numPr>
          <w:ilvl w:val="0"/>
          <w:numId w:val="1"/>
        </w:numPr>
      </w:pPr>
      <w:r w:rsidRPr="00B82B37">
        <w:t xml:space="preserve">Tilskud til kunstneres udøvelse af kunstnerisk virksomhed og formidling heraf, jf. § </w:t>
      </w:r>
      <w:r w:rsidR="001245C4">
        <w:t>1</w:t>
      </w:r>
      <w:r w:rsidRPr="00B82B37">
        <w:t>, nr. 1, ydes til kunstnere, der på ansøgningstidspunktet har fast bopæl i Grønland.</w:t>
      </w:r>
    </w:p>
    <w:p w14:paraId="7E3A8791" w14:textId="25C44469" w:rsidR="00B82B37" w:rsidRDefault="00B82B37" w:rsidP="00B82B37">
      <w:pPr>
        <w:pStyle w:val="Listeafsnit"/>
        <w:numPr>
          <w:ilvl w:val="0"/>
          <w:numId w:val="1"/>
        </w:numPr>
      </w:pPr>
      <w:r w:rsidRPr="00B82B37">
        <w:t xml:space="preserve">Tilskud til udstilling og formidling i øvrigt af kunstnerisk virksomhed i Grønland og grønlandsk kunst i udlandet, jf. § </w:t>
      </w:r>
      <w:r w:rsidR="001245C4">
        <w:t>1</w:t>
      </w:r>
      <w:r w:rsidRPr="00B82B37">
        <w:t>, nr. 2, ydes til virksomheder, institutioner, organisationer og lignende, der har hjemsted i Grønland.</w:t>
      </w:r>
      <w:r>
        <w:br/>
      </w:r>
    </w:p>
    <w:p w14:paraId="77F502E6" w14:textId="77777777" w:rsidR="00EA3396" w:rsidRDefault="00B82B37" w:rsidP="00F4542A">
      <w:pPr>
        <w:pStyle w:val="Overskrift2"/>
        <w:jc w:val="center"/>
      </w:pPr>
      <w:r w:rsidRPr="00855456">
        <w:rPr>
          <w:sz w:val="24"/>
          <w:szCs w:val="24"/>
        </w:rPr>
        <w:t>Kapitel</w:t>
      </w:r>
      <w:r>
        <w:t xml:space="preserve"> 2</w:t>
      </w:r>
    </w:p>
    <w:p w14:paraId="38AA4BA9" w14:textId="66DB1443" w:rsidR="00B82B37" w:rsidRDefault="00B82B37" w:rsidP="00F4542A">
      <w:pPr>
        <w:pStyle w:val="Overskrift3"/>
        <w:jc w:val="center"/>
        <w:rPr>
          <w:rStyle w:val="Overskrift2Tegn"/>
          <w:sz w:val="22"/>
          <w:szCs w:val="22"/>
        </w:rPr>
      </w:pPr>
      <w:r w:rsidRPr="00855456">
        <w:rPr>
          <w:rStyle w:val="Overskrift2Tegn"/>
          <w:sz w:val="22"/>
          <w:szCs w:val="22"/>
        </w:rPr>
        <w:t>Tilskudsformer</w:t>
      </w:r>
    </w:p>
    <w:p w14:paraId="7DA53F07" w14:textId="77777777" w:rsidR="00855456" w:rsidRPr="00855456" w:rsidRDefault="00855456" w:rsidP="00855456"/>
    <w:p w14:paraId="7D6532D7" w14:textId="77777777" w:rsidR="00B82B37" w:rsidRDefault="00B82B37" w:rsidP="00B82B37">
      <w:pPr>
        <w:pStyle w:val="Listeafsnit"/>
        <w:numPr>
          <w:ilvl w:val="0"/>
          <w:numId w:val="1"/>
        </w:numPr>
      </w:pPr>
      <w:r>
        <w:t xml:space="preserve">Tilskud ydes efter ansøgning til ansøgere i form af: </w:t>
      </w:r>
    </w:p>
    <w:p w14:paraId="1C8055B5" w14:textId="2F7694B3" w:rsidR="00B82B37" w:rsidRDefault="00B82B37" w:rsidP="00B82B37">
      <w:pPr>
        <w:pStyle w:val="Listeafsnit"/>
        <w:numPr>
          <w:ilvl w:val="1"/>
          <w:numId w:val="1"/>
        </w:numPr>
      </w:pPr>
      <w:r>
        <w:t xml:space="preserve">Projekttilskud, jf. § </w:t>
      </w:r>
      <w:r w:rsidR="0030677C">
        <w:t>5</w:t>
      </w:r>
      <w:r>
        <w:t>.</w:t>
      </w:r>
    </w:p>
    <w:p w14:paraId="27B033D5" w14:textId="758127BD" w:rsidR="00B82B37" w:rsidRDefault="00B82B37" w:rsidP="00B82B37">
      <w:pPr>
        <w:pStyle w:val="Listeafsnit"/>
        <w:numPr>
          <w:ilvl w:val="1"/>
          <w:numId w:val="1"/>
        </w:numPr>
      </w:pPr>
      <w:r>
        <w:t xml:space="preserve">Arbejdslegat, jf. § </w:t>
      </w:r>
      <w:r w:rsidR="0030677C">
        <w:t>6</w:t>
      </w:r>
      <w:r>
        <w:t>.</w:t>
      </w:r>
    </w:p>
    <w:p w14:paraId="4A85E508" w14:textId="0FBB63E2" w:rsidR="00B82B37" w:rsidRDefault="00B82B37" w:rsidP="00B82B37">
      <w:pPr>
        <w:pStyle w:val="Listeafsnit"/>
        <w:numPr>
          <w:ilvl w:val="1"/>
          <w:numId w:val="1"/>
        </w:numPr>
      </w:pPr>
      <w:r>
        <w:t xml:space="preserve">Garanti for tilskud, jf. § </w:t>
      </w:r>
      <w:r w:rsidR="00EA3396">
        <w:t>7</w:t>
      </w:r>
      <w:r>
        <w:t>.</w:t>
      </w:r>
    </w:p>
    <w:p w14:paraId="7CA9F450" w14:textId="4797FDD8" w:rsidR="00B82B37" w:rsidRDefault="0030677C" w:rsidP="00EA3396">
      <w:pPr>
        <w:pStyle w:val="Listeafsnit"/>
        <w:numPr>
          <w:ilvl w:val="0"/>
          <w:numId w:val="1"/>
        </w:numPr>
      </w:pPr>
      <w:r>
        <w:t xml:space="preserve">Ved et projekttilskud forstås tilskud til en aktivitet, der afvikles over en afgrænset periode, og som har et konkret mål eller slutresultat. </w:t>
      </w:r>
      <w:r w:rsidR="00EA3396">
        <w:br/>
      </w:r>
      <w:r>
        <w:t>Stk. 2.  Projekttilskud kan ydes til projekter, der gennemføres inden for 5 år fra ansøgningstidspunktet.</w:t>
      </w:r>
    </w:p>
    <w:p w14:paraId="1E39DA10" w14:textId="21A108A0" w:rsidR="0030677C" w:rsidRDefault="0030677C" w:rsidP="00F13264">
      <w:pPr>
        <w:pStyle w:val="Listeafsnit"/>
        <w:numPr>
          <w:ilvl w:val="0"/>
          <w:numId w:val="1"/>
        </w:numPr>
      </w:pPr>
      <w:r>
        <w:t xml:space="preserve">Ved et arbejdslegat forstås tilskud til en arbejdsproces eller et kunstnerisk forløb. </w:t>
      </w:r>
      <w:r>
        <w:br/>
        <w:t>Stk. 2.  Et arbejdslegat ydes med et fast månedligt beløb for en afgrænset periode. Departementet for Kultur kan fastsætte et maksimum for det månedlige beløb og for den afgrænsede periode.</w:t>
      </w:r>
      <w:r w:rsidR="00EA3396">
        <w:br/>
      </w:r>
      <w:r>
        <w:t>Stk. 3.  Et arbejdslegat kan ikke ydes til kunstnere, der i legatperioden samtidig oppebærer lønindkomst ved fuldtidsbeskæftigelse eller modtager offentlige midler, der fuldt ud tilsigter at dække</w:t>
      </w:r>
      <w:r w:rsidR="00EA3396">
        <w:t xml:space="preserve"> </w:t>
      </w:r>
      <w:r>
        <w:t>leveomkostninger.</w:t>
      </w:r>
    </w:p>
    <w:p w14:paraId="39D495E7" w14:textId="2CF22402" w:rsidR="00EA3396" w:rsidRDefault="00EA3396" w:rsidP="00F13264">
      <w:pPr>
        <w:pStyle w:val="Listeafsnit"/>
        <w:numPr>
          <w:ilvl w:val="0"/>
          <w:numId w:val="1"/>
        </w:numPr>
      </w:pPr>
      <w:r w:rsidRPr="00EA3396">
        <w:t>Ved garanti for tilskud forstås, at tilskud udbetales, hvis vilkår i forbindelse med tilskudstildelingen er opfyldt.</w:t>
      </w:r>
    </w:p>
    <w:p w14:paraId="4B1A98C9" w14:textId="77777777" w:rsidR="00EA3396" w:rsidRDefault="00EA3396" w:rsidP="00EA3396">
      <w:pPr>
        <w:pStyle w:val="Listeafsnit"/>
        <w:numPr>
          <w:ilvl w:val="0"/>
          <w:numId w:val="1"/>
        </w:numPr>
      </w:pPr>
      <w:r>
        <w:t>Der kan ikke ydes tilskud til:</w:t>
      </w:r>
    </w:p>
    <w:p w14:paraId="566430DC" w14:textId="3008795A" w:rsidR="00EA3396" w:rsidRDefault="00EA3396" w:rsidP="00EA3396">
      <w:pPr>
        <w:pStyle w:val="Listeafsnit"/>
        <w:numPr>
          <w:ilvl w:val="1"/>
          <w:numId w:val="1"/>
        </w:numPr>
      </w:pPr>
      <w:r>
        <w:lastRenderedPageBreak/>
        <w:t>Aktiviteter, der må forventes at kunne afholdes inden for ansøgerens almindelige budget.</w:t>
      </w:r>
    </w:p>
    <w:p w14:paraId="5CB33998" w14:textId="2B4BDAD6" w:rsidR="00EA3396" w:rsidRDefault="00EA3396" w:rsidP="00EA3396">
      <w:pPr>
        <w:pStyle w:val="Listeafsnit"/>
        <w:numPr>
          <w:ilvl w:val="1"/>
          <w:numId w:val="1"/>
        </w:numPr>
      </w:pPr>
      <w:r>
        <w:t>Aktiviteter der allerede er igangsat ved ansøgningsfristen, medmindre der er tale om refusion.</w:t>
      </w:r>
    </w:p>
    <w:p w14:paraId="62B5559B" w14:textId="60CA52F9" w:rsidR="00EA3396" w:rsidRDefault="00EA3396" w:rsidP="00EA3396">
      <w:pPr>
        <w:pStyle w:val="Listeafsnit"/>
        <w:numPr>
          <w:ilvl w:val="1"/>
          <w:numId w:val="1"/>
        </w:numPr>
      </w:pPr>
      <w:r>
        <w:t>Etablering og drift af hjemmesider.</w:t>
      </w:r>
    </w:p>
    <w:p w14:paraId="61A20FE5" w14:textId="02C445B3" w:rsidR="00EA3396" w:rsidRDefault="00EA3396" w:rsidP="00EA3396">
      <w:pPr>
        <w:pStyle w:val="Listeafsnit"/>
        <w:numPr>
          <w:ilvl w:val="1"/>
          <w:numId w:val="1"/>
        </w:numPr>
      </w:pPr>
      <w:r>
        <w:t>Uddannelser og kurser.</w:t>
      </w:r>
    </w:p>
    <w:p w14:paraId="2148B64F" w14:textId="1D4E4B51" w:rsidR="00EA3396" w:rsidRDefault="00EA3396" w:rsidP="00EA3396">
      <w:pPr>
        <w:pStyle w:val="Listeafsnit"/>
        <w:numPr>
          <w:ilvl w:val="1"/>
          <w:numId w:val="1"/>
        </w:numPr>
      </w:pPr>
      <w:r>
        <w:t>Køb af værktøj, redskaber, instrumenter, inventar, pc og software, jf. dog stk. 2</w:t>
      </w:r>
    </w:p>
    <w:p w14:paraId="54957F3F" w14:textId="1A54E94A" w:rsidR="00EA3396" w:rsidRDefault="00EA3396" w:rsidP="00EA3396">
      <w:pPr>
        <w:pStyle w:val="Listeafsnit"/>
        <w:numPr>
          <w:ilvl w:val="1"/>
          <w:numId w:val="1"/>
        </w:numPr>
      </w:pPr>
      <w:r>
        <w:t>Genudgivelser, herunder bøger og cd’er.</w:t>
      </w:r>
      <w:r>
        <w:br/>
        <w:t>Stk. 2.  Tilskud kan ydes til køb af værktøj og redskaber, hvis dette er af afgørende betydning for produktion eller udførelse af værket.</w:t>
      </w:r>
    </w:p>
    <w:p w14:paraId="46867E45" w14:textId="174F815A" w:rsidR="00EA3396" w:rsidRPr="00855456" w:rsidRDefault="00EA3396" w:rsidP="00F4542A">
      <w:pPr>
        <w:pStyle w:val="Overskrift2"/>
        <w:jc w:val="center"/>
        <w:rPr>
          <w:sz w:val="24"/>
          <w:szCs w:val="24"/>
        </w:rPr>
      </w:pPr>
      <w:r w:rsidRPr="00855456">
        <w:rPr>
          <w:sz w:val="24"/>
          <w:szCs w:val="24"/>
        </w:rPr>
        <w:t>Kapitel</w:t>
      </w:r>
      <w:r>
        <w:t xml:space="preserve"> 3</w:t>
      </w:r>
    </w:p>
    <w:p w14:paraId="60221FAD" w14:textId="7EA05A89" w:rsidR="00EA3396" w:rsidRDefault="00EA3396" w:rsidP="00F4542A">
      <w:pPr>
        <w:pStyle w:val="Overskrift3"/>
        <w:jc w:val="center"/>
        <w:rPr>
          <w:sz w:val="22"/>
          <w:szCs w:val="22"/>
        </w:rPr>
      </w:pPr>
      <w:r w:rsidRPr="00855456">
        <w:rPr>
          <w:sz w:val="22"/>
          <w:szCs w:val="22"/>
        </w:rPr>
        <w:t>Ansøgningsprocedure</w:t>
      </w:r>
    </w:p>
    <w:p w14:paraId="68BE2AAF" w14:textId="77777777" w:rsidR="00065BC4" w:rsidRPr="00065BC4" w:rsidRDefault="00065BC4" w:rsidP="00065BC4"/>
    <w:p w14:paraId="21F3B7CD" w14:textId="650E22F1" w:rsidR="0040769F" w:rsidRDefault="00EA3396" w:rsidP="0040769F">
      <w:pPr>
        <w:pStyle w:val="Listeafsnit"/>
        <w:numPr>
          <w:ilvl w:val="0"/>
          <w:numId w:val="1"/>
        </w:numPr>
      </w:pPr>
      <w:r w:rsidRPr="00EA3396">
        <w:t xml:space="preserve">Ansøgning om tilskud indgives </w:t>
      </w:r>
      <w:r w:rsidR="006F332F">
        <w:t xml:space="preserve">på et </w:t>
      </w:r>
      <w:r w:rsidRPr="00EA3396">
        <w:t xml:space="preserve">elektronisk </w:t>
      </w:r>
      <w:r w:rsidR="00AD730D">
        <w:t xml:space="preserve">ansøgningsskema </w:t>
      </w:r>
      <w:r w:rsidRPr="00EA3396">
        <w:t xml:space="preserve">på </w:t>
      </w:r>
      <w:r w:rsidR="00D60607">
        <w:t>(hjemmeside)</w:t>
      </w:r>
    </w:p>
    <w:p w14:paraId="711C05A8" w14:textId="77777777" w:rsidR="00F4542A" w:rsidRDefault="00F4542A" w:rsidP="0040769F">
      <w:pPr>
        <w:pStyle w:val="Listeafsnit"/>
        <w:numPr>
          <w:ilvl w:val="0"/>
          <w:numId w:val="1"/>
        </w:numPr>
      </w:pPr>
      <w:r>
        <w:t>Ansøgningerne skal sendes inden fristerne</w:t>
      </w:r>
      <w:r w:rsidR="0040769F">
        <w:t>:</w:t>
      </w:r>
    </w:p>
    <w:p w14:paraId="2702DF19" w14:textId="1703DFAA" w:rsidR="0040769F" w:rsidRDefault="0040769F" w:rsidP="0040769F">
      <w:pPr>
        <w:pStyle w:val="Listeafsnit"/>
        <w:numPr>
          <w:ilvl w:val="1"/>
          <w:numId w:val="1"/>
        </w:numPr>
      </w:pPr>
      <w:r>
        <w:t>1. februar</w:t>
      </w:r>
    </w:p>
    <w:p w14:paraId="0AA84897" w14:textId="32C6DD13" w:rsidR="0040769F" w:rsidRDefault="0040769F" w:rsidP="0040769F">
      <w:pPr>
        <w:pStyle w:val="Listeafsnit"/>
        <w:numPr>
          <w:ilvl w:val="1"/>
          <w:numId w:val="1"/>
        </w:numPr>
      </w:pPr>
      <w:r>
        <w:t>1. maj</w:t>
      </w:r>
    </w:p>
    <w:p w14:paraId="121BFC45" w14:textId="6A3EA471" w:rsidR="0040769F" w:rsidRDefault="0040769F" w:rsidP="0040769F">
      <w:pPr>
        <w:pStyle w:val="Listeafsnit"/>
        <w:numPr>
          <w:ilvl w:val="1"/>
          <w:numId w:val="1"/>
        </w:numPr>
      </w:pPr>
      <w:r>
        <w:t>1. august</w:t>
      </w:r>
    </w:p>
    <w:p w14:paraId="5DF085DA" w14:textId="1889C60F" w:rsidR="0040769F" w:rsidRDefault="0040769F" w:rsidP="0040769F">
      <w:pPr>
        <w:pStyle w:val="Listeafsnit"/>
        <w:numPr>
          <w:ilvl w:val="1"/>
          <w:numId w:val="1"/>
        </w:numPr>
      </w:pPr>
      <w:r>
        <w:t>1. november</w:t>
      </w:r>
    </w:p>
    <w:p w14:paraId="787FE172" w14:textId="4BA41EC8" w:rsidR="0040769F" w:rsidRDefault="0040769F" w:rsidP="0040769F">
      <w:pPr>
        <w:pStyle w:val="Overskrift2"/>
        <w:jc w:val="center"/>
      </w:pPr>
      <w:r w:rsidRPr="00855456">
        <w:rPr>
          <w:sz w:val="24"/>
          <w:szCs w:val="24"/>
        </w:rPr>
        <w:t>Kapitel</w:t>
      </w:r>
      <w:r>
        <w:t xml:space="preserve"> 4</w:t>
      </w:r>
      <w:bookmarkStart w:id="1" w:name="_GoBack"/>
      <w:bookmarkEnd w:id="1"/>
    </w:p>
    <w:p w14:paraId="723DB33F" w14:textId="05A36238" w:rsidR="0040769F" w:rsidRDefault="0040769F" w:rsidP="0040769F">
      <w:pPr>
        <w:pStyle w:val="Overskrift3"/>
        <w:jc w:val="center"/>
        <w:rPr>
          <w:sz w:val="22"/>
          <w:szCs w:val="22"/>
        </w:rPr>
      </w:pPr>
      <w:r w:rsidRPr="00855456">
        <w:rPr>
          <w:sz w:val="22"/>
          <w:szCs w:val="22"/>
        </w:rPr>
        <w:t>Regnskab, revision samt bortfald af og tilbagebetaling af tilskud</w:t>
      </w:r>
    </w:p>
    <w:p w14:paraId="67FB9FAF" w14:textId="77777777" w:rsidR="00855456" w:rsidRPr="00855456" w:rsidRDefault="00855456" w:rsidP="00855456"/>
    <w:p w14:paraId="669FEFD4" w14:textId="3C3F34ED" w:rsidR="0040769F" w:rsidRDefault="0040769F" w:rsidP="0040769F">
      <w:pPr>
        <w:pStyle w:val="Listeafsnit"/>
        <w:numPr>
          <w:ilvl w:val="0"/>
          <w:numId w:val="1"/>
        </w:numPr>
      </w:pPr>
      <w:r w:rsidRPr="0040769F">
        <w:t xml:space="preserve">Modtagere af projekttilskud skal til </w:t>
      </w:r>
      <w:proofErr w:type="spellStart"/>
      <w:r>
        <w:t>Eqqumiitsuliornermut</w:t>
      </w:r>
      <w:proofErr w:type="spellEnd"/>
      <w:r>
        <w:t xml:space="preserve"> </w:t>
      </w:r>
      <w:proofErr w:type="spellStart"/>
      <w:r>
        <w:t>Aningaasaateqarfik</w:t>
      </w:r>
      <w:proofErr w:type="spellEnd"/>
      <w:r w:rsidRPr="0040769F">
        <w:t xml:space="preserve"> indsende et underskrevet regnskab for tilskuddets anvendelse senest 3 måneder efter projektets gennemførelse</w:t>
      </w:r>
      <w:r>
        <w:t>.</w:t>
      </w:r>
    </w:p>
    <w:p w14:paraId="7AB74537" w14:textId="3FB09D5E" w:rsidR="0040769F" w:rsidRDefault="0040769F" w:rsidP="0040769F">
      <w:pPr>
        <w:pStyle w:val="Listeafsnit"/>
        <w:numPr>
          <w:ilvl w:val="0"/>
          <w:numId w:val="1"/>
        </w:numPr>
      </w:pPr>
      <w:r>
        <w:t>For et projekttilskud under kr. 150.000 er der ikke krav om revision. Et regnskab underskrevet af tilskudsmodtager er tilstrækkeligt. Med sin underskrift står tilskudsmodtager inde for, at regnskabet er korrekt, at tilskudsmodtager har udvist skyldige økonomiske hensyn, og at tilskuddet er brugt til formålet.</w:t>
      </w:r>
      <w:r>
        <w:br/>
        <w:t>Stk. 2.  Hvis tilskudsmodtager af et projekttilskud på under kr. 150.000 har modtaget tilskud fra en eller flere andre tilskudsgivere, skal tilskudsmodtager fremsende dokumentation herfor til administrator.</w:t>
      </w:r>
      <w:r>
        <w:br/>
        <w:t>Stk. 3.  Regnskabet skal være revideret af en statsautoriseret eller registreret revisor, hvis der er modtaget mindst kr. 150.000 i tilskud.</w:t>
      </w:r>
    </w:p>
    <w:p w14:paraId="3EC7FAE2" w14:textId="77777777" w:rsidR="00546429" w:rsidRDefault="00546429" w:rsidP="00546429">
      <w:pPr>
        <w:pStyle w:val="Listeafsnit"/>
        <w:numPr>
          <w:ilvl w:val="0"/>
          <w:numId w:val="1"/>
        </w:numPr>
        <w:spacing w:after="0"/>
        <w:ind w:left="714" w:hanging="357"/>
      </w:pPr>
      <w:r>
        <w:t>Bevilgede tilskud kan kræves helt eller delvist tilbagebetalt, hvis:</w:t>
      </w:r>
    </w:p>
    <w:p w14:paraId="18F09662" w14:textId="1BF813C4" w:rsidR="00546429" w:rsidRDefault="00546429" w:rsidP="00546429">
      <w:pPr>
        <w:pStyle w:val="Listeafsnit"/>
        <w:numPr>
          <w:ilvl w:val="1"/>
          <w:numId w:val="1"/>
        </w:numPr>
      </w:pPr>
      <w:r>
        <w:t>Tilskudsmodtageren ikke længere opfylder betingelserne for at kunne modtage tilskud.</w:t>
      </w:r>
    </w:p>
    <w:p w14:paraId="60C5DEC1" w14:textId="7FFCAFFA" w:rsidR="00546429" w:rsidRDefault="00546429" w:rsidP="00546429">
      <w:pPr>
        <w:pStyle w:val="Listeafsnit"/>
        <w:numPr>
          <w:ilvl w:val="1"/>
          <w:numId w:val="1"/>
        </w:numPr>
      </w:pPr>
      <w:r>
        <w:t>Tilskudsmodtageren ikke efterkommer eventuelle vilkår for tilskudsbevillingen.</w:t>
      </w:r>
    </w:p>
    <w:p w14:paraId="21FF71F3" w14:textId="769695C5" w:rsidR="00546429" w:rsidRDefault="00546429" w:rsidP="00546429">
      <w:pPr>
        <w:pStyle w:val="Listeafsnit"/>
        <w:numPr>
          <w:ilvl w:val="1"/>
          <w:numId w:val="1"/>
        </w:numPr>
      </w:pPr>
      <w:r>
        <w:t>Ansøger har afgivet urigtige oplysninger.</w:t>
      </w:r>
    </w:p>
    <w:p w14:paraId="7592069F" w14:textId="4D93CFBD" w:rsidR="0040769F" w:rsidRDefault="00546429" w:rsidP="00546429">
      <w:pPr>
        <w:pStyle w:val="Listeafsnit"/>
        <w:numPr>
          <w:ilvl w:val="1"/>
          <w:numId w:val="1"/>
        </w:numPr>
      </w:pPr>
      <w:r>
        <w:t>Tilskudsmodtager har nægtet at fremsende relevante oplysninger, herunder regnskab.</w:t>
      </w:r>
    </w:p>
    <w:p w14:paraId="3A95742E" w14:textId="6A5F675F" w:rsidR="00546429" w:rsidRDefault="00546429" w:rsidP="00546429">
      <w:pPr>
        <w:pStyle w:val="Listeafsnit"/>
        <w:numPr>
          <w:ilvl w:val="0"/>
          <w:numId w:val="1"/>
        </w:numPr>
      </w:pPr>
      <w:proofErr w:type="spellStart"/>
      <w:r>
        <w:t>Eqqumiitsuliornermut</w:t>
      </w:r>
      <w:proofErr w:type="spellEnd"/>
      <w:r>
        <w:t xml:space="preserve"> </w:t>
      </w:r>
      <w:proofErr w:type="spellStart"/>
      <w:r>
        <w:t>Aningaasaateqarfik</w:t>
      </w:r>
      <w:proofErr w:type="spellEnd"/>
      <w:r w:rsidRPr="00546429">
        <w:t xml:space="preserve"> kan til enhver tid anmode modtageren af tilskuddet om at fremsende relevante oplysninger vedrørende den aktivitet, der er bevilget tilskud til</w:t>
      </w:r>
      <w:r w:rsidR="006F332F">
        <w:t>.</w:t>
      </w:r>
    </w:p>
    <w:p w14:paraId="1B28DB38" w14:textId="4E2BBCB0" w:rsidR="00546429" w:rsidRPr="00855456" w:rsidRDefault="00546429" w:rsidP="00855456">
      <w:pPr>
        <w:pStyle w:val="Overskrift2"/>
        <w:jc w:val="center"/>
        <w:rPr>
          <w:sz w:val="18"/>
          <w:szCs w:val="18"/>
        </w:rPr>
      </w:pPr>
      <w:r w:rsidRPr="00855456">
        <w:rPr>
          <w:sz w:val="24"/>
          <w:szCs w:val="24"/>
        </w:rPr>
        <w:lastRenderedPageBreak/>
        <w:t>Kapitel 5</w:t>
      </w:r>
    </w:p>
    <w:p w14:paraId="7EF28E3D" w14:textId="0822D9B9" w:rsidR="00546429" w:rsidRDefault="00546429" w:rsidP="00855456">
      <w:pPr>
        <w:pStyle w:val="Overskrift3"/>
        <w:jc w:val="center"/>
        <w:rPr>
          <w:sz w:val="22"/>
          <w:szCs w:val="22"/>
        </w:rPr>
      </w:pPr>
      <w:r w:rsidRPr="00855456">
        <w:rPr>
          <w:sz w:val="22"/>
          <w:szCs w:val="22"/>
        </w:rPr>
        <w:t>Ikrafttrædelsesbestemmelse</w:t>
      </w:r>
    </w:p>
    <w:p w14:paraId="3C0749A0" w14:textId="77777777" w:rsidR="00065BC4" w:rsidRPr="00065BC4" w:rsidRDefault="00065BC4" w:rsidP="00065BC4"/>
    <w:p w14:paraId="64889ECD" w14:textId="1CF1EC46" w:rsidR="00546429" w:rsidRDefault="00546429" w:rsidP="00546429">
      <w:pPr>
        <w:pStyle w:val="Listeafsnit"/>
        <w:numPr>
          <w:ilvl w:val="0"/>
          <w:numId w:val="1"/>
        </w:numPr>
      </w:pPr>
      <w:r>
        <w:t>Retningslinjerne træder i kraft den 1. januar 2022</w:t>
      </w:r>
    </w:p>
    <w:p w14:paraId="0801FF57" w14:textId="043DAFBC" w:rsidR="00160FE3" w:rsidRDefault="00160FE3" w:rsidP="00160FE3">
      <w:pPr>
        <w:ind w:left="1080"/>
      </w:pPr>
      <w:r>
        <w:t xml:space="preserve">Stk. </w:t>
      </w:r>
      <w:proofErr w:type="gramStart"/>
      <w:r>
        <w:t>2</w:t>
      </w:r>
      <w:r w:rsidR="00D7499E">
        <w:t xml:space="preserve"> </w:t>
      </w:r>
      <w:r w:rsidRPr="00160FE3">
        <w:t xml:space="preserve"> Ansøgning</w:t>
      </w:r>
      <w:proofErr w:type="gramEnd"/>
      <w:r w:rsidRPr="00160FE3">
        <w:t xml:space="preserve"> om </w:t>
      </w:r>
      <w:r>
        <w:t xml:space="preserve">refusion af musikproduktionsomkostninger </w:t>
      </w:r>
      <w:r w:rsidRPr="00160FE3">
        <w:t>for</w:t>
      </w:r>
      <w:r>
        <w:t xml:space="preserve"> 4. kvartal i</w:t>
      </w:r>
      <w:r w:rsidRPr="00160FE3">
        <w:t xml:space="preserve"> 202</w:t>
      </w:r>
      <w:r>
        <w:t xml:space="preserve">1 </w:t>
      </w:r>
      <w:r w:rsidRPr="00160FE3">
        <w:t xml:space="preserve">skal indgives senest den 1. </w:t>
      </w:r>
      <w:r>
        <w:t xml:space="preserve">februar </w:t>
      </w:r>
      <w:r w:rsidRPr="00160FE3">
        <w:t>202</w:t>
      </w:r>
      <w:r>
        <w:t>2</w:t>
      </w:r>
      <w:r w:rsidRPr="00160FE3">
        <w:t>.</w:t>
      </w:r>
    </w:p>
    <w:p w14:paraId="57FFD59E" w14:textId="4D8B741F" w:rsidR="00160FE3" w:rsidRDefault="00160FE3" w:rsidP="00160FE3">
      <w:pPr>
        <w:ind w:left="1080"/>
      </w:pPr>
      <w:r>
        <w:t xml:space="preserve">Stk. </w:t>
      </w:r>
      <w:proofErr w:type="gramStart"/>
      <w:r>
        <w:t xml:space="preserve">3 </w:t>
      </w:r>
      <w:r w:rsidR="00D7499E">
        <w:t xml:space="preserve"> </w:t>
      </w:r>
      <w:r>
        <w:t>Første</w:t>
      </w:r>
      <w:proofErr w:type="gramEnd"/>
      <w:r>
        <w:t xml:space="preserve"> ansøgning til arbejdslegater i 2022 kan indgives 15. januar 2022.</w:t>
      </w:r>
    </w:p>
    <w:p w14:paraId="3A6BE646" w14:textId="6305DB5C" w:rsidR="00546429" w:rsidRDefault="00546429" w:rsidP="00546429">
      <w:pPr>
        <w:jc w:val="center"/>
      </w:pPr>
      <w:proofErr w:type="spellStart"/>
      <w:r>
        <w:t>Eqqumiitsuliornermut</w:t>
      </w:r>
      <w:proofErr w:type="spellEnd"/>
      <w:r>
        <w:t xml:space="preserve"> </w:t>
      </w:r>
      <w:proofErr w:type="spellStart"/>
      <w:r>
        <w:t>Aningaasaateqarfik</w:t>
      </w:r>
      <w:proofErr w:type="spellEnd"/>
      <w:r>
        <w:t xml:space="preserve">, den </w:t>
      </w:r>
      <w:r w:rsidR="00160FE3">
        <w:t>29</w:t>
      </w:r>
      <w:r>
        <w:t>. december 2021</w:t>
      </w:r>
    </w:p>
    <w:p w14:paraId="7D75B742" w14:textId="10C375D1" w:rsidR="0040769F" w:rsidRDefault="00ED03CB" w:rsidP="00ED03CB">
      <w:pPr>
        <w:pStyle w:val="Listeafsnit"/>
        <w:jc w:val="center"/>
      </w:pPr>
      <w:r>
        <w:t>Julia Pars</w:t>
      </w:r>
    </w:p>
    <w:p w14:paraId="358B86ED" w14:textId="49C25574" w:rsidR="00ED03CB" w:rsidRPr="00EA3396" w:rsidRDefault="00ED03CB" w:rsidP="00ED03CB">
      <w:pPr>
        <w:pStyle w:val="Listeafsnit"/>
        <w:jc w:val="center"/>
      </w:pPr>
      <w:r>
        <w:t xml:space="preserve">Formand for </w:t>
      </w:r>
      <w:proofErr w:type="spellStart"/>
      <w:r>
        <w:t>Eqqumiitsuliornermut</w:t>
      </w:r>
      <w:proofErr w:type="spellEnd"/>
      <w:r>
        <w:t xml:space="preserve"> </w:t>
      </w:r>
      <w:proofErr w:type="spellStart"/>
      <w:r>
        <w:t>Aningaas</w:t>
      </w:r>
      <w:r w:rsidR="00B44A50">
        <w:t>aa</w:t>
      </w:r>
      <w:r>
        <w:t>teqarfik</w:t>
      </w:r>
      <w:bookmarkEnd w:id="0"/>
      <w:proofErr w:type="spellEnd"/>
    </w:p>
    <w:sectPr w:rsidR="00ED03CB" w:rsidRPr="00EA33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63575"/>
    <w:multiLevelType w:val="hybridMultilevel"/>
    <w:tmpl w:val="2C4A591C"/>
    <w:lvl w:ilvl="0" w:tplc="E5906510">
      <w:start w:val="1"/>
      <w:numFmt w:val="decimal"/>
      <w:lvlText w:val="§%1."/>
      <w:lvlJc w:val="left"/>
      <w:pPr>
        <w:ind w:left="720" w:hanging="360"/>
      </w:pPr>
      <w:rPr>
        <w:rFonts w:hint="default"/>
      </w:rPr>
    </w:lvl>
    <w:lvl w:ilvl="1" w:tplc="64907168">
      <w:start w:val="1"/>
      <w:numFmt w:val="decimal"/>
      <w:lvlText w:val="%2)"/>
      <w:lvlJc w:val="left"/>
      <w:pPr>
        <w:ind w:left="1440" w:hanging="360"/>
      </w:pPr>
      <w:rPr>
        <w:rFonts w:hint="default"/>
      </w:rPr>
    </w:lvl>
    <w:lvl w:ilvl="2" w:tplc="64907168">
      <w:start w:val="1"/>
      <w:numFmt w:val="decimal"/>
      <w:lvlText w:val="%3)"/>
      <w:lvlJc w:val="left"/>
      <w:pPr>
        <w:ind w:left="2340" w:hanging="360"/>
      </w:pPr>
      <w:rPr>
        <w:rFonts w:hint="default"/>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FDF2045"/>
    <w:multiLevelType w:val="hybridMultilevel"/>
    <w:tmpl w:val="82649C98"/>
    <w:lvl w:ilvl="0" w:tplc="6490716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B8"/>
    <w:rsid w:val="0000792D"/>
    <w:rsid w:val="00065BC4"/>
    <w:rsid w:val="001245C4"/>
    <w:rsid w:val="00160FE3"/>
    <w:rsid w:val="002A0DF8"/>
    <w:rsid w:val="0030677C"/>
    <w:rsid w:val="00385FB8"/>
    <w:rsid w:val="0040769F"/>
    <w:rsid w:val="00546429"/>
    <w:rsid w:val="005E2EC3"/>
    <w:rsid w:val="006F332F"/>
    <w:rsid w:val="00855456"/>
    <w:rsid w:val="009E2C16"/>
    <w:rsid w:val="00A45FB4"/>
    <w:rsid w:val="00AC507D"/>
    <w:rsid w:val="00AD730D"/>
    <w:rsid w:val="00B44A50"/>
    <w:rsid w:val="00B82B37"/>
    <w:rsid w:val="00BC3EAE"/>
    <w:rsid w:val="00C3311B"/>
    <w:rsid w:val="00D241F9"/>
    <w:rsid w:val="00D26876"/>
    <w:rsid w:val="00D42C43"/>
    <w:rsid w:val="00D60607"/>
    <w:rsid w:val="00D7499E"/>
    <w:rsid w:val="00DF7BB4"/>
    <w:rsid w:val="00EA3396"/>
    <w:rsid w:val="00ED03CB"/>
    <w:rsid w:val="00F45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01D0"/>
  <w15:docId w15:val="{BDD62769-4BEA-444A-AEA3-DB20DC8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a-DK"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77C"/>
  </w:style>
  <w:style w:type="paragraph" w:styleId="Overskrift1">
    <w:name w:val="heading 1"/>
    <w:basedOn w:val="Normal"/>
    <w:next w:val="Normal"/>
    <w:link w:val="Overskrift1Tegn"/>
    <w:uiPriority w:val="9"/>
    <w:qFormat/>
    <w:rsid w:val="0030677C"/>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verskrift2">
    <w:name w:val="heading 2"/>
    <w:basedOn w:val="Normal"/>
    <w:next w:val="Normal"/>
    <w:link w:val="Overskrift2Tegn"/>
    <w:uiPriority w:val="9"/>
    <w:unhideWhenUsed/>
    <w:qFormat/>
    <w:rsid w:val="0030677C"/>
    <w:pPr>
      <w:keepNext/>
      <w:keepLines/>
      <w:spacing w:before="120" w:after="0" w:line="240" w:lineRule="auto"/>
      <w:outlineLvl w:val="1"/>
    </w:pPr>
    <w:rPr>
      <w:rFonts w:asciiTheme="majorHAnsi" w:eastAsiaTheme="majorEastAsia" w:hAnsiTheme="majorHAnsi" w:cstheme="majorBidi"/>
      <w:sz w:val="36"/>
      <w:szCs w:val="36"/>
    </w:rPr>
  </w:style>
  <w:style w:type="paragraph" w:styleId="Overskrift3">
    <w:name w:val="heading 3"/>
    <w:basedOn w:val="Normal"/>
    <w:next w:val="Normal"/>
    <w:link w:val="Overskrift3Tegn"/>
    <w:uiPriority w:val="9"/>
    <w:unhideWhenUsed/>
    <w:qFormat/>
    <w:rsid w:val="0030677C"/>
    <w:pPr>
      <w:keepNext/>
      <w:keepLines/>
      <w:spacing w:before="80" w:after="0" w:line="240" w:lineRule="auto"/>
      <w:outlineLvl w:val="2"/>
    </w:pPr>
    <w:rPr>
      <w:rFonts w:asciiTheme="majorHAnsi" w:eastAsiaTheme="majorEastAsia" w:hAnsiTheme="majorHAnsi" w:cstheme="majorBidi"/>
      <w:caps/>
      <w:sz w:val="28"/>
      <w:szCs w:val="28"/>
    </w:rPr>
  </w:style>
  <w:style w:type="paragraph" w:styleId="Overskrift4">
    <w:name w:val="heading 4"/>
    <w:basedOn w:val="Normal"/>
    <w:next w:val="Normal"/>
    <w:link w:val="Overskrift4Tegn"/>
    <w:uiPriority w:val="9"/>
    <w:semiHidden/>
    <w:unhideWhenUsed/>
    <w:qFormat/>
    <w:rsid w:val="0030677C"/>
    <w:pPr>
      <w:keepNext/>
      <w:keepLines/>
      <w:spacing w:before="80" w:after="0" w:line="240" w:lineRule="auto"/>
      <w:outlineLvl w:val="3"/>
    </w:pPr>
    <w:rPr>
      <w:rFonts w:asciiTheme="majorHAnsi" w:eastAsiaTheme="majorEastAsia" w:hAnsiTheme="majorHAnsi" w:cstheme="majorBidi"/>
      <w:i/>
      <w:iCs/>
      <w:sz w:val="28"/>
      <w:szCs w:val="28"/>
    </w:rPr>
  </w:style>
  <w:style w:type="paragraph" w:styleId="Overskrift5">
    <w:name w:val="heading 5"/>
    <w:basedOn w:val="Normal"/>
    <w:next w:val="Normal"/>
    <w:link w:val="Overskrift5Tegn"/>
    <w:uiPriority w:val="9"/>
    <w:semiHidden/>
    <w:unhideWhenUsed/>
    <w:qFormat/>
    <w:rsid w:val="0030677C"/>
    <w:pPr>
      <w:keepNext/>
      <w:keepLines/>
      <w:spacing w:before="80" w:after="0" w:line="240" w:lineRule="auto"/>
      <w:outlineLvl w:val="4"/>
    </w:pPr>
    <w:rPr>
      <w:rFonts w:asciiTheme="majorHAnsi" w:eastAsiaTheme="majorEastAsia" w:hAnsiTheme="majorHAnsi" w:cstheme="majorBidi"/>
      <w:sz w:val="24"/>
      <w:szCs w:val="24"/>
    </w:rPr>
  </w:style>
  <w:style w:type="paragraph" w:styleId="Overskrift6">
    <w:name w:val="heading 6"/>
    <w:basedOn w:val="Normal"/>
    <w:next w:val="Normal"/>
    <w:link w:val="Overskrift6Tegn"/>
    <w:uiPriority w:val="9"/>
    <w:semiHidden/>
    <w:unhideWhenUsed/>
    <w:qFormat/>
    <w:rsid w:val="0030677C"/>
    <w:pPr>
      <w:keepNext/>
      <w:keepLines/>
      <w:spacing w:before="80" w:after="0" w:line="240" w:lineRule="auto"/>
      <w:outlineLvl w:val="5"/>
    </w:pPr>
    <w:rPr>
      <w:rFonts w:asciiTheme="majorHAnsi" w:eastAsiaTheme="majorEastAsia" w:hAnsiTheme="majorHAnsi" w:cstheme="majorBidi"/>
      <w:i/>
      <w:iCs/>
      <w:sz w:val="24"/>
      <w:szCs w:val="24"/>
    </w:rPr>
  </w:style>
  <w:style w:type="paragraph" w:styleId="Overskrift7">
    <w:name w:val="heading 7"/>
    <w:basedOn w:val="Normal"/>
    <w:next w:val="Normal"/>
    <w:link w:val="Overskrift7Tegn"/>
    <w:uiPriority w:val="9"/>
    <w:semiHidden/>
    <w:unhideWhenUsed/>
    <w:qFormat/>
    <w:rsid w:val="0030677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30677C"/>
    <w:pPr>
      <w:keepNext/>
      <w:keepLines/>
      <w:spacing w:before="80" w:after="0" w:line="240" w:lineRule="auto"/>
      <w:outlineLvl w:val="7"/>
    </w:pPr>
    <w:rPr>
      <w:rFonts w:asciiTheme="majorHAnsi" w:eastAsiaTheme="majorEastAsia" w:hAnsiTheme="majorHAnsi" w:cstheme="majorBidi"/>
      <w:caps/>
    </w:rPr>
  </w:style>
  <w:style w:type="paragraph" w:styleId="Overskrift9">
    <w:name w:val="heading 9"/>
    <w:basedOn w:val="Normal"/>
    <w:next w:val="Normal"/>
    <w:link w:val="Overskrift9Tegn"/>
    <w:uiPriority w:val="9"/>
    <w:semiHidden/>
    <w:unhideWhenUsed/>
    <w:qFormat/>
    <w:rsid w:val="0030677C"/>
    <w:pPr>
      <w:keepNext/>
      <w:keepLines/>
      <w:spacing w:before="80" w:after="0" w:line="240" w:lineRule="auto"/>
      <w:outlineLvl w:val="8"/>
    </w:pPr>
    <w:rPr>
      <w:rFonts w:asciiTheme="majorHAnsi" w:eastAsiaTheme="majorEastAsia" w:hAnsiTheme="majorHAnsi" w:cstheme="majorBidi"/>
      <w:i/>
      <w:iCs/>
      <w:cap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0677C"/>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Tegn">
    <w:name w:val="Titel Tegn"/>
    <w:basedOn w:val="Standardskrifttypeiafsnit"/>
    <w:link w:val="Titel"/>
    <w:uiPriority w:val="10"/>
    <w:rsid w:val="0030677C"/>
    <w:rPr>
      <w:rFonts w:asciiTheme="majorHAnsi" w:eastAsiaTheme="majorEastAsia" w:hAnsiTheme="majorHAnsi" w:cstheme="majorBidi"/>
      <w:caps/>
      <w:spacing w:val="40"/>
      <w:sz w:val="76"/>
      <w:szCs w:val="76"/>
    </w:rPr>
  </w:style>
  <w:style w:type="character" w:customStyle="1" w:styleId="Overskrift1Tegn">
    <w:name w:val="Overskrift 1 Tegn"/>
    <w:basedOn w:val="Standardskrifttypeiafsnit"/>
    <w:link w:val="Overskrift1"/>
    <w:uiPriority w:val="9"/>
    <w:rsid w:val="0030677C"/>
    <w:rPr>
      <w:rFonts w:asciiTheme="majorHAnsi" w:eastAsiaTheme="majorEastAsia" w:hAnsiTheme="majorHAnsi" w:cstheme="majorBidi"/>
      <w:caps/>
      <w:spacing w:val="10"/>
      <w:sz w:val="36"/>
      <w:szCs w:val="36"/>
    </w:rPr>
  </w:style>
  <w:style w:type="paragraph" w:styleId="Listeafsnit">
    <w:name w:val="List Paragraph"/>
    <w:basedOn w:val="Normal"/>
    <w:uiPriority w:val="34"/>
    <w:qFormat/>
    <w:rsid w:val="00C3311B"/>
    <w:pPr>
      <w:ind w:left="720"/>
      <w:contextualSpacing/>
    </w:pPr>
  </w:style>
  <w:style w:type="character" w:customStyle="1" w:styleId="Overskrift2Tegn">
    <w:name w:val="Overskrift 2 Tegn"/>
    <w:basedOn w:val="Standardskrifttypeiafsnit"/>
    <w:link w:val="Overskrift2"/>
    <w:uiPriority w:val="9"/>
    <w:rsid w:val="0030677C"/>
    <w:rPr>
      <w:rFonts w:asciiTheme="majorHAnsi" w:eastAsiaTheme="majorEastAsia" w:hAnsiTheme="majorHAnsi" w:cstheme="majorBidi"/>
      <w:sz w:val="36"/>
      <w:szCs w:val="36"/>
    </w:rPr>
  </w:style>
  <w:style w:type="character" w:customStyle="1" w:styleId="Overskrift3Tegn">
    <w:name w:val="Overskrift 3 Tegn"/>
    <w:basedOn w:val="Standardskrifttypeiafsnit"/>
    <w:link w:val="Overskrift3"/>
    <w:uiPriority w:val="9"/>
    <w:rsid w:val="0030677C"/>
    <w:rPr>
      <w:rFonts w:asciiTheme="majorHAnsi" w:eastAsiaTheme="majorEastAsia" w:hAnsiTheme="majorHAnsi" w:cstheme="majorBidi"/>
      <w:caps/>
      <w:sz w:val="28"/>
      <w:szCs w:val="28"/>
    </w:rPr>
  </w:style>
  <w:style w:type="character" w:customStyle="1" w:styleId="Overskrift4Tegn">
    <w:name w:val="Overskrift 4 Tegn"/>
    <w:basedOn w:val="Standardskrifttypeiafsnit"/>
    <w:link w:val="Overskrift4"/>
    <w:uiPriority w:val="9"/>
    <w:semiHidden/>
    <w:rsid w:val="0030677C"/>
    <w:rPr>
      <w:rFonts w:asciiTheme="majorHAnsi" w:eastAsiaTheme="majorEastAsia" w:hAnsiTheme="majorHAnsi" w:cstheme="majorBidi"/>
      <w:i/>
      <w:iCs/>
      <w:sz w:val="28"/>
      <w:szCs w:val="28"/>
    </w:rPr>
  </w:style>
  <w:style w:type="character" w:customStyle="1" w:styleId="Overskrift5Tegn">
    <w:name w:val="Overskrift 5 Tegn"/>
    <w:basedOn w:val="Standardskrifttypeiafsnit"/>
    <w:link w:val="Overskrift5"/>
    <w:uiPriority w:val="9"/>
    <w:semiHidden/>
    <w:rsid w:val="0030677C"/>
    <w:rPr>
      <w:rFonts w:asciiTheme="majorHAnsi" w:eastAsiaTheme="majorEastAsia" w:hAnsiTheme="majorHAnsi" w:cstheme="majorBidi"/>
      <w:sz w:val="24"/>
      <w:szCs w:val="24"/>
    </w:rPr>
  </w:style>
  <w:style w:type="character" w:customStyle="1" w:styleId="Overskrift6Tegn">
    <w:name w:val="Overskrift 6 Tegn"/>
    <w:basedOn w:val="Standardskrifttypeiafsnit"/>
    <w:link w:val="Overskrift6"/>
    <w:uiPriority w:val="9"/>
    <w:semiHidden/>
    <w:rsid w:val="0030677C"/>
    <w:rPr>
      <w:rFonts w:asciiTheme="majorHAnsi" w:eastAsiaTheme="majorEastAsia" w:hAnsiTheme="majorHAnsi" w:cstheme="majorBidi"/>
      <w:i/>
      <w:iCs/>
      <w:sz w:val="24"/>
      <w:szCs w:val="24"/>
    </w:rPr>
  </w:style>
  <w:style w:type="character" w:customStyle="1" w:styleId="Overskrift7Tegn">
    <w:name w:val="Overskrift 7 Tegn"/>
    <w:basedOn w:val="Standardskrifttypeiafsnit"/>
    <w:link w:val="Overskrift7"/>
    <w:uiPriority w:val="9"/>
    <w:semiHidden/>
    <w:rsid w:val="0030677C"/>
    <w:rPr>
      <w:rFonts w:asciiTheme="majorHAnsi" w:eastAsiaTheme="majorEastAsia" w:hAnsiTheme="majorHAnsi" w:cstheme="majorBidi"/>
      <w:color w:val="595959" w:themeColor="text1" w:themeTint="A6"/>
      <w:sz w:val="24"/>
      <w:szCs w:val="24"/>
    </w:rPr>
  </w:style>
  <w:style w:type="character" w:customStyle="1" w:styleId="Overskrift8Tegn">
    <w:name w:val="Overskrift 8 Tegn"/>
    <w:basedOn w:val="Standardskrifttypeiafsnit"/>
    <w:link w:val="Overskrift8"/>
    <w:uiPriority w:val="9"/>
    <w:semiHidden/>
    <w:rsid w:val="0030677C"/>
    <w:rPr>
      <w:rFonts w:asciiTheme="majorHAnsi" w:eastAsiaTheme="majorEastAsia" w:hAnsiTheme="majorHAnsi" w:cstheme="majorBidi"/>
      <w:caps/>
    </w:rPr>
  </w:style>
  <w:style w:type="character" w:customStyle="1" w:styleId="Overskrift9Tegn">
    <w:name w:val="Overskrift 9 Tegn"/>
    <w:basedOn w:val="Standardskrifttypeiafsnit"/>
    <w:link w:val="Overskrift9"/>
    <w:uiPriority w:val="9"/>
    <w:semiHidden/>
    <w:rsid w:val="0030677C"/>
    <w:rPr>
      <w:rFonts w:asciiTheme="majorHAnsi" w:eastAsiaTheme="majorEastAsia" w:hAnsiTheme="majorHAnsi" w:cstheme="majorBidi"/>
      <w:i/>
      <w:iCs/>
      <w:caps/>
    </w:rPr>
  </w:style>
  <w:style w:type="paragraph" w:styleId="Billedtekst">
    <w:name w:val="caption"/>
    <w:basedOn w:val="Normal"/>
    <w:next w:val="Normal"/>
    <w:uiPriority w:val="35"/>
    <w:semiHidden/>
    <w:unhideWhenUsed/>
    <w:qFormat/>
    <w:rsid w:val="0030677C"/>
    <w:pPr>
      <w:spacing w:line="240" w:lineRule="auto"/>
    </w:pPr>
    <w:rPr>
      <w:b/>
      <w:bCs/>
      <w:color w:val="C0504D" w:themeColor="accent2"/>
      <w:spacing w:val="10"/>
      <w:sz w:val="16"/>
      <w:szCs w:val="16"/>
    </w:rPr>
  </w:style>
  <w:style w:type="paragraph" w:styleId="Undertitel">
    <w:name w:val="Subtitle"/>
    <w:basedOn w:val="Normal"/>
    <w:next w:val="Normal"/>
    <w:link w:val="UndertitelTegn"/>
    <w:uiPriority w:val="11"/>
    <w:qFormat/>
    <w:rsid w:val="0030677C"/>
    <w:pPr>
      <w:numPr>
        <w:ilvl w:val="1"/>
      </w:numPr>
      <w:spacing w:after="240"/>
    </w:pPr>
    <w:rPr>
      <w:color w:val="000000" w:themeColor="text1"/>
      <w:sz w:val="24"/>
      <w:szCs w:val="24"/>
    </w:rPr>
  </w:style>
  <w:style w:type="character" w:customStyle="1" w:styleId="UndertitelTegn">
    <w:name w:val="Undertitel Tegn"/>
    <w:basedOn w:val="Standardskrifttypeiafsnit"/>
    <w:link w:val="Undertitel"/>
    <w:uiPriority w:val="11"/>
    <w:rsid w:val="0030677C"/>
    <w:rPr>
      <w:color w:val="000000" w:themeColor="text1"/>
      <w:sz w:val="24"/>
      <w:szCs w:val="24"/>
    </w:rPr>
  </w:style>
  <w:style w:type="character" w:styleId="Strk">
    <w:name w:val="Strong"/>
    <w:basedOn w:val="Standardskrifttypeiafsnit"/>
    <w:uiPriority w:val="22"/>
    <w:qFormat/>
    <w:rsid w:val="0030677C"/>
    <w:rPr>
      <w:rFonts w:asciiTheme="minorHAnsi" w:eastAsiaTheme="minorEastAsia" w:hAnsiTheme="minorHAnsi" w:cstheme="minorBidi"/>
      <w:b/>
      <w:bCs/>
      <w:spacing w:val="0"/>
      <w:w w:val="100"/>
      <w:position w:val="0"/>
      <w:sz w:val="20"/>
      <w:szCs w:val="20"/>
    </w:rPr>
  </w:style>
  <w:style w:type="character" w:styleId="Fremhv">
    <w:name w:val="Emphasis"/>
    <w:basedOn w:val="Standardskrifttypeiafsnit"/>
    <w:uiPriority w:val="20"/>
    <w:qFormat/>
    <w:rsid w:val="0030677C"/>
    <w:rPr>
      <w:rFonts w:asciiTheme="minorHAnsi" w:eastAsiaTheme="minorEastAsia" w:hAnsiTheme="minorHAnsi" w:cstheme="minorBidi"/>
      <w:i/>
      <w:iCs/>
      <w:color w:val="943634" w:themeColor="accent2" w:themeShade="BF"/>
      <w:sz w:val="20"/>
      <w:szCs w:val="20"/>
    </w:rPr>
  </w:style>
  <w:style w:type="paragraph" w:styleId="Ingenafstand">
    <w:name w:val="No Spacing"/>
    <w:uiPriority w:val="1"/>
    <w:qFormat/>
    <w:rsid w:val="0030677C"/>
    <w:pPr>
      <w:spacing w:after="0" w:line="240" w:lineRule="auto"/>
    </w:pPr>
  </w:style>
  <w:style w:type="paragraph" w:styleId="Citat">
    <w:name w:val="Quote"/>
    <w:basedOn w:val="Normal"/>
    <w:next w:val="Normal"/>
    <w:link w:val="CitatTegn"/>
    <w:uiPriority w:val="29"/>
    <w:qFormat/>
    <w:rsid w:val="0030677C"/>
    <w:pPr>
      <w:spacing w:before="160"/>
      <w:ind w:left="720"/>
    </w:pPr>
    <w:rPr>
      <w:rFonts w:asciiTheme="majorHAnsi" w:eastAsiaTheme="majorEastAsia" w:hAnsiTheme="majorHAnsi" w:cstheme="majorBidi"/>
      <w:sz w:val="24"/>
      <w:szCs w:val="24"/>
    </w:rPr>
  </w:style>
  <w:style w:type="character" w:customStyle="1" w:styleId="CitatTegn">
    <w:name w:val="Citat Tegn"/>
    <w:basedOn w:val="Standardskrifttypeiafsnit"/>
    <w:link w:val="Citat"/>
    <w:uiPriority w:val="29"/>
    <w:rsid w:val="0030677C"/>
    <w:rPr>
      <w:rFonts w:asciiTheme="majorHAnsi" w:eastAsiaTheme="majorEastAsia" w:hAnsiTheme="majorHAnsi" w:cstheme="majorBidi"/>
      <w:sz w:val="24"/>
      <w:szCs w:val="24"/>
    </w:rPr>
  </w:style>
  <w:style w:type="paragraph" w:styleId="Strktcitat">
    <w:name w:val="Intense Quote"/>
    <w:basedOn w:val="Normal"/>
    <w:next w:val="Normal"/>
    <w:link w:val="StrktcitatTegn"/>
    <w:uiPriority w:val="30"/>
    <w:qFormat/>
    <w:rsid w:val="0030677C"/>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StrktcitatTegn">
    <w:name w:val="Stærkt citat Tegn"/>
    <w:basedOn w:val="Standardskrifttypeiafsnit"/>
    <w:link w:val="Strktcitat"/>
    <w:uiPriority w:val="30"/>
    <w:rsid w:val="0030677C"/>
    <w:rPr>
      <w:rFonts w:asciiTheme="majorHAnsi" w:eastAsiaTheme="majorEastAsia" w:hAnsiTheme="majorHAnsi" w:cstheme="majorBidi"/>
      <w:caps/>
      <w:color w:val="943634" w:themeColor="accent2" w:themeShade="BF"/>
      <w:spacing w:val="10"/>
      <w:sz w:val="28"/>
      <w:szCs w:val="28"/>
    </w:rPr>
  </w:style>
  <w:style w:type="character" w:styleId="Svagfremhvning">
    <w:name w:val="Subtle Emphasis"/>
    <w:basedOn w:val="Standardskrifttypeiafsnit"/>
    <w:uiPriority w:val="19"/>
    <w:qFormat/>
    <w:rsid w:val="0030677C"/>
    <w:rPr>
      <w:i/>
      <w:iCs/>
      <w:color w:val="auto"/>
    </w:rPr>
  </w:style>
  <w:style w:type="character" w:styleId="Kraftigfremhvning">
    <w:name w:val="Intense Emphasis"/>
    <w:basedOn w:val="Standardskrifttypeiafsnit"/>
    <w:uiPriority w:val="21"/>
    <w:qFormat/>
    <w:rsid w:val="0030677C"/>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vaghenvisning">
    <w:name w:val="Subtle Reference"/>
    <w:basedOn w:val="Standardskrifttypeiafsnit"/>
    <w:uiPriority w:val="31"/>
    <w:qFormat/>
    <w:rsid w:val="0030677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raftighenvisning">
    <w:name w:val="Intense Reference"/>
    <w:basedOn w:val="Standardskrifttypeiafsnit"/>
    <w:uiPriority w:val="32"/>
    <w:qFormat/>
    <w:rsid w:val="0030677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genstitel">
    <w:name w:val="Book Title"/>
    <w:basedOn w:val="Standardskrifttypeiafsnit"/>
    <w:uiPriority w:val="33"/>
    <w:qFormat/>
    <w:rsid w:val="0030677C"/>
    <w:rPr>
      <w:rFonts w:asciiTheme="minorHAnsi" w:eastAsiaTheme="minorEastAsia" w:hAnsiTheme="minorHAnsi" w:cstheme="minorBidi"/>
      <w:b/>
      <w:bCs/>
      <w:i/>
      <w:iCs/>
      <w:caps w:val="0"/>
      <w:smallCaps w:val="0"/>
      <w:color w:val="auto"/>
      <w:spacing w:val="10"/>
      <w:w w:val="100"/>
      <w:sz w:val="20"/>
      <w:szCs w:val="20"/>
    </w:rPr>
  </w:style>
  <w:style w:type="paragraph" w:styleId="Overskrift">
    <w:name w:val="TOC Heading"/>
    <w:basedOn w:val="Overskrift1"/>
    <w:next w:val="Normal"/>
    <w:uiPriority w:val="39"/>
    <w:semiHidden/>
    <w:unhideWhenUsed/>
    <w:qFormat/>
    <w:rsid w:val="0030677C"/>
    <w:pPr>
      <w:outlineLvl w:val="9"/>
    </w:pPr>
  </w:style>
  <w:style w:type="character" w:styleId="Hyperlink">
    <w:name w:val="Hyperlink"/>
    <w:basedOn w:val="Standardskrifttypeiafsnit"/>
    <w:uiPriority w:val="99"/>
    <w:unhideWhenUsed/>
    <w:rsid w:val="00EA3396"/>
    <w:rPr>
      <w:color w:val="0000FF" w:themeColor="hyperlink"/>
      <w:u w:val="single"/>
    </w:rPr>
  </w:style>
  <w:style w:type="character" w:customStyle="1" w:styleId="UnresolvedMention">
    <w:name w:val="Unresolved Mention"/>
    <w:basedOn w:val="Standardskrifttypeiafsnit"/>
    <w:uiPriority w:val="99"/>
    <w:semiHidden/>
    <w:unhideWhenUsed/>
    <w:rsid w:val="00EA3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4764">
      <w:bodyDiv w:val="1"/>
      <w:marLeft w:val="0"/>
      <w:marRight w:val="0"/>
      <w:marTop w:val="0"/>
      <w:marBottom w:val="0"/>
      <w:divBdr>
        <w:top w:val="none" w:sz="0" w:space="0" w:color="auto"/>
        <w:left w:val="none" w:sz="0" w:space="0" w:color="auto"/>
        <w:bottom w:val="none" w:sz="0" w:space="0" w:color="auto"/>
        <w:right w:val="none" w:sz="0" w:space="0" w:color="auto"/>
      </w:divBdr>
    </w:div>
    <w:div w:id="416099287">
      <w:bodyDiv w:val="1"/>
      <w:marLeft w:val="0"/>
      <w:marRight w:val="0"/>
      <w:marTop w:val="0"/>
      <w:marBottom w:val="0"/>
      <w:divBdr>
        <w:top w:val="none" w:sz="0" w:space="0" w:color="auto"/>
        <w:left w:val="none" w:sz="0" w:space="0" w:color="auto"/>
        <w:bottom w:val="none" w:sz="0" w:space="0" w:color="auto"/>
        <w:right w:val="none" w:sz="0" w:space="0" w:color="auto"/>
      </w:divBdr>
    </w:div>
    <w:div w:id="766459135">
      <w:bodyDiv w:val="1"/>
      <w:marLeft w:val="0"/>
      <w:marRight w:val="0"/>
      <w:marTop w:val="0"/>
      <w:marBottom w:val="0"/>
      <w:divBdr>
        <w:top w:val="none" w:sz="0" w:space="0" w:color="auto"/>
        <w:left w:val="none" w:sz="0" w:space="0" w:color="auto"/>
        <w:bottom w:val="none" w:sz="0" w:space="0" w:color="auto"/>
        <w:right w:val="none" w:sz="0" w:space="0" w:color="auto"/>
      </w:divBdr>
    </w:div>
    <w:div w:id="1675499356">
      <w:bodyDiv w:val="1"/>
      <w:marLeft w:val="0"/>
      <w:marRight w:val="0"/>
      <w:marTop w:val="0"/>
      <w:marBottom w:val="0"/>
      <w:divBdr>
        <w:top w:val="none" w:sz="0" w:space="0" w:color="auto"/>
        <w:left w:val="none" w:sz="0" w:space="0" w:color="auto"/>
        <w:bottom w:val="none" w:sz="0" w:space="0" w:color="auto"/>
        <w:right w:val="none" w:sz="0" w:space="0" w:color="auto"/>
      </w:divBdr>
    </w:div>
    <w:div w:id="1701128974">
      <w:bodyDiv w:val="1"/>
      <w:marLeft w:val="0"/>
      <w:marRight w:val="0"/>
      <w:marTop w:val="0"/>
      <w:marBottom w:val="0"/>
      <w:divBdr>
        <w:top w:val="none" w:sz="0" w:space="0" w:color="auto"/>
        <w:left w:val="none" w:sz="0" w:space="0" w:color="auto"/>
        <w:bottom w:val="none" w:sz="0" w:space="0" w:color="auto"/>
        <w:right w:val="none" w:sz="0" w:space="0" w:color="auto"/>
      </w:divBdr>
    </w:div>
    <w:div w:id="1905557007">
      <w:bodyDiv w:val="1"/>
      <w:marLeft w:val="0"/>
      <w:marRight w:val="0"/>
      <w:marTop w:val="0"/>
      <w:marBottom w:val="0"/>
      <w:divBdr>
        <w:top w:val="none" w:sz="0" w:space="0" w:color="auto"/>
        <w:left w:val="none" w:sz="0" w:space="0" w:color="auto"/>
        <w:bottom w:val="none" w:sz="0" w:space="0" w:color="auto"/>
        <w:right w:val="none" w:sz="0" w:space="0" w:color="auto"/>
      </w:divBdr>
    </w:div>
    <w:div w:id="20904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yb\AppData\Local\cBrain\F2\.tmp\ba3df95d72524069b6146c7635a2212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ba3df95d72524069b6146c7635a2212a</Template>
  <TotalTime>244</TotalTime>
  <Pages>3</Pages>
  <Words>703</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 Lyberth</dc:creator>
  <cp:lastModifiedBy>Adolfine Christensen</cp:lastModifiedBy>
  <cp:revision>8</cp:revision>
  <dcterms:created xsi:type="dcterms:W3CDTF">2021-12-06T17:33:00Z</dcterms:created>
  <dcterms:modified xsi:type="dcterms:W3CDTF">2021-12-30T13:50:00Z</dcterms:modified>
</cp:coreProperties>
</file>